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81D9" w14:textId="644D47DC" w:rsidR="00657CD0" w:rsidRDefault="00657CD0" w:rsidP="00043A35">
      <w:pPr>
        <w:rPr>
          <w:rFonts w:ascii="Arial Black" w:hAnsi="Arial Black"/>
          <w:sz w:val="40"/>
          <w:szCs w:val="40"/>
        </w:rPr>
      </w:pPr>
      <w:r>
        <w:rPr>
          <w:noProof/>
          <w:lang w:eastAsia="en-GB"/>
        </w:rPr>
        <w:drawing>
          <wp:anchor distT="0" distB="0" distL="114300" distR="114300" simplePos="0" relativeHeight="251658240" behindDoc="0" locked="0" layoutInCell="1" allowOverlap="1" wp14:anchorId="07DDEB59" wp14:editId="679A570C">
            <wp:simplePos x="0" y="0"/>
            <wp:positionH relativeFrom="column">
              <wp:posOffset>-142875</wp:posOffset>
            </wp:positionH>
            <wp:positionV relativeFrom="paragraph">
              <wp:posOffset>-192405</wp:posOffset>
            </wp:positionV>
            <wp:extent cx="1802765" cy="1682115"/>
            <wp:effectExtent l="0" t="0" r="6985" b="0"/>
            <wp:wrapSquare wrapText="bothSides"/>
            <wp:docPr id="3" name="Picture 3" descr="S:\SLHD_BAT\10. Random Docs\COLOUR SLH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SLHD_BAT\10. Random Docs\COLOUR SLHD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2765"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C50A7" w14:textId="77777777" w:rsidR="00657CD0" w:rsidRDefault="00657CD0" w:rsidP="00043A35">
      <w:pPr>
        <w:pStyle w:val="Title"/>
      </w:pPr>
      <w:r>
        <w:t>POLICY DOCUMENT</w:t>
      </w:r>
    </w:p>
    <w:p w14:paraId="06FEE2F3" w14:textId="693F731D" w:rsidR="00657CD0" w:rsidRPr="000A5E72" w:rsidRDefault="00E57771" w:rsidP="00043A35">
      <w:pPr>
        <w:pStyle w:val="Title"/>
        <w:rPr>
          <w:sz w:val="32"/>
          <w:szCs w:val="32"/>
        </w:rPr>
      </w:pPr>
      <w:r>
        <w:rPr>
          <w:sz w:val="32"/>
          <w:szCs w:val="32"/>
        </w:rPr>
        <w:t>Equality Diversity and Inclusion Policy</w:t>
      </w:r>
    </w:p>
    <w:p w14:paraId="7B55344E" w14:textId="77777777" w:rsidR="00204B0A" w:rsidRDefault="00204B0A" w:rsidP="00043A35"/>
    <w:p w14:paraId="0EC47EBD" w14:textId="77777777" w:rsidR="00204B0A" w:rsidRDefault="00204B0A" w:rsidP="00043A35">
      <w:pPr>
        <w:rPr>
          <w:rFonts w:ascii="Arial Black" w:hAnsi="Arial Black"/>
          <w:sz w:val="40"/>
          <w:szCs w:val="40"/>
        </w:rPr>
      </w:pPr>
    </w:p>
    <w:p w14:paraId="233EC971" w14:textId="77777777" w:rsidR="00204B0A" w:rsidRDefault="00204B0A" w:rsidP="00043A35"/>
    <w:p w14:paraId="3AC2B10B" w14:textId="77777777" w:rsidR="00204B0A" w:rsidRPr="0028126D" w:rsidRDefault="00204B0A" w:rsidP="00043A35">
      <w:pPr>
        <w:pStyle w:val="Quote"/>
        <w:rPr>
          <w:rStyle w:val="Emphasis"/>
        </w:rPr>
      </w:pPr>
    </w:p>
    <w:p w14:paraId="5A0EC74A" w14:textId="77777777" w:rsidR="00657CD0" w:rsidRDefault="00657CD0" w:rsidP="00043A3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5534"/>
      </w:tblGrid>
      <w:tr w:rsidR="00204B0A" w14:paraId="10D13CC7" w14:textId="77777777" w:rsidTr="00A50FF5">
        <w:trPr>
          <w:jc w:val="center"/>
        </w:trPr>
        <w:tc>
          <w:tcPr>
            <w:tcW w:w="2988" w:type="dxa"/>
          </w:tcPr>
          <w:p w14:paraId="040048FD" w14:textId="77777777" w:rsidR="00204B0A" w:rsidRPr="009F3AA8" w:rsidRDefault="00204B0A" w:rsidP="00043A35">
            <w:pPr>
              <w:spacing w:before="40" w:after="40"/>
              <w:rPr>
                <w:rFonts w:cs="Arial"/>
                <w:b/>
              </w:rPr>
            </w:pPr>
            <w:r w:rsidRPr="009F3AA8">
              <w:rPr>
                <w:rFonts w:cs="Arial"/>
                <w:b/>
              </w:rPr>
              <w:t>POLICY TITLE:</w:t>
            </w:r>
          </w:p>
        </w:tc>
        <w:tc>
          <w:tcPr>
            <w:tcW w:w="5534" w:type="dxa"/>
          </w:tcPr>
          <w:p w14:paraId="19FCC2FE" w14:textId="72ABAD7B" w:rsidR="00204B0A" w:rsidRDefault="00E57771" w:rsidP="00043A35">
            <w:pPr>
              <w:spacing w:before="40" w:after="40"/>
              <w:rPr>
                <w:rFonts w:ascii="Verdana" w:hAnsi="Verdana"/>
                <w:b/>
              </w:rPr>
            </w:pPr>
            <w:r>
              <w:rPr>
                <w:rFonts w:ascii="Verdana" w:hAnsi="Verdana"/>
                <w:b/>
              </w:rPr>
              <w:t>Equality Diversity and Inclusion Policy</w:t>
            </w:r>
          </w:p>
        </w:tc>
      </w:tr>
      <w:tr w:rsidR="00204B0A" w14:paraId="5CE15DB6" w14:textId="77777777" w:rsidTr="00A50FF5">
        <w:trPr>
          <w:jc w:val="center"/>
        </w:trPr>
        <w:tc>
          <w:tcPr>
            <w:tcW w:w="2988" w:type="dxa"/>
          </w:tcPr>
          <w:p w14:paraId="4615621A" w14:textId="77777777" w:rsidR="00204B0A" w:rsidRPr="009F3AA8" w:rsidRDefault="00204B0A" w:rsidP="00043A35">
            <w:pPr>
              <w:spacing w:before="40" w:after="40"/>
              <w:rPr>
                <w:rFonts w:cs="Arial"/>
                <w:b/>
              </w:rPr>
            </w:pPr>
            <w:r w:rsidRPr="009F3AA8">
              <w:rPr>
                <w:rFonts w:cs="Arial"/>
                <w:b/>
              </w:rPr>
              <w:t>LEAD OFFICER:</w:t>
            </w:r>
          </w:p>
        </w:tc>
        <w:tc>
          <w:tcPr>
            <w:tcW w:w="5534" w:type="dxa"/>
          </w:tcPr>
          <w:p w14:paraId="3D61680C" w14:textId="3E3366A3" w:rsidR="00204B0A" w:rsidRDefault="00E57771" w:rsidP="00043A35">
            <w:pPr>
              <w:spacing w:before="40" w:after="40"/>
              <w:rPr>
                <w:rFonts w:ascii="Verdana" w:hAnsi="Verdana"/>
                <w:b/>
              </w:rPr>
            </w:pPr>
            <w:r>
              <w:rPr>
                <w:rFonts w:ascii="Verdana" w:hAnsi="Verdana"/>
                <w:b/>
              </w:rPr>
              <w:t>Equality and Diversity Manager</w:t>
            </w:r>
          </w:p>
        </w:tc>
      </w:tr>
      <w:tr w:rsidR="00204B0A" w14:paraId="27204DFD" w14:textId="77777777" w:rsidTr="00A50FF5">
        <w:trPr>
          <w:jc w:val="center"/>
        </w:trPr>
        <w:tc>
          <w:tcPr>
            <w:tcW w:w="2988" w:type="dxa"/>
          </w:tcPr>
          <w:p w14:paraId="4CD508A7" w14:textId="77777777" w:rsidR="00204B0A" w:rsidRPr="009F3AA8" w:rsidRDefault="00204B0A" w:rsidP="00043A35">
            <w:pPr>
              <w:spacing w:before="40" w:after="40"/>
              <w:rPr>
                <w:rFonts w:cs="Arial"/>
                <w:b/>
              </w:rPr>
            </w:pPr>
            <w:r w:rsidRPr="009F3AA8">
              <w:rPr>
                <w:rFonts w:cs="Arial"/>
                <w:b/>
              </w:rPr>
              <w:t>DATE APPROVED:</w:t>
            </w:r>
          </w:p>
        </w:tc>
        <w:tc>
          <w:tcPr>
            <w:tcW w:w="5534" w:type="dxa"/>
          </w:tcPr>
          <w:p w14:paraId="23B9B9F9" w14:textId="00132ED3" w:rsidR="00204B0A" w:rsidRDefault="002722A6" w:rsidP="00043A35">
            <w:pPr>
              <w:spacing w:before="40" w:after="40"/>
              <w:rPr>
                <w:rFonts w:ascii="Verdana" w:hAnsi="Verdana"/>
                <w:b/>
              </w:rPr>
            </w:pPr>
            <w:r w:rsidRPr="00C72503">
              <w:rPr>
                <w:rFonts w:ascii="Verdana" w:hAnsi="Verdana"/>
                <w:b/>
              </w:rPr>
              <w:t>August</w:t>
            </w:r>
            <w:r w:rsidR="00E57771" w:rsidRPr="00C72503">
              <w:rPr>
                <w:rFonts w:ascii="Verdana" w:hAnsi="Verdana"/>
                <w:b/>
              </w:rPr>
              <w:t xml:space="preserve"> 2024</w:t>
            </w:r>
          </w:p>
        </w:tc>
      </w:tr>
      <w:tr w:rsidR="00204B0A" w14:paraId="060A1940" w14:textId="77777777" w:rsidTr="00A50FF5">
        <w:trPr>
          <w:jc w:val="center"/>
        </w:trPr>
        <w:tc>
          <w:tcPr>
            <w:tcW w:w="2988" w:type="dxa"/>
          </w:tcPr>
          <w:p w14:paraId="1D5CB628" w14:textId="77777777" w:rsidR="00204B0A" w:rsidRPr="009F3AA8" w:rsidRDefault="00204B0A" w:rsidP="00043A35">
            <w:pPr>
              <w:spacing w:before="40" w:after="40"/>
              <w:rPr>
                <w:rFonts w:cs="Arial"/>
                <w:b/>
              </w:rPr>
            </w:pPr>
            <w:r w:rsidRPr="009F3AA8">
              <w:rPr>
                <w:rFonts w:cs="Arial"/>
                <w:b/>
              </w:rPr>
              <w:t>APPROVED BY:</w:t>
            </w:r>
          </w:p>
        </w:tc>
        <w:tc>
          <w:tcPr>
            <w:tcW w:w="5534" w:type="dxa"/>
          </w:tcPr>
          <w:p w14:paraId="08C4EECE" w14:textId="179DD9EA" w:rsidR="00204B0A" w:rsidRDefault="00E57771" w:rsidP="00043A35">
            <w:pPr>
              <w:spacing w:before="40" w:after="40"/>
              <w:rPr>
                <w:rFonts w:ascii="Verdana" w:hAnsi="Verdana"/>
                <w:b/>
              </w:rPr>
            </w:pPr>
            <w:r>
              <w:rPr>
                <w:rFonts w:ascii="Verdana" w:hAnsi="Verdana"/>
                <w:b/>
              </w:rPr>
              <w:t>St Leger Homes, Board</w:t>
            </w:r>
          </w:p>
        </w:tc>
      </w:tr>
      <w:tr w:rsidR="009F3AA8" w14:paraId="4E2CB2FD" w14:textId="77777777" w:rsidTr="00A50FF5">
        <w:trPr>
          <w:jc w:val="center"/>
        </w:trPr>
        <w:tc>
          <w:tcPr>
            <w:tcW w:w="2988" w:type="dxa"/>
          </w:tcPr>
          <w:p w14:paraId="4C775982" w14:textId="77777777" w:rsidR="009F3AA8" w:rsidRPr="009F3AA8" w:rsidRDefault="009F3AA8" w:rsidP="00043A35">
            <w:pPr>
              <w:spacing w:before="40" w:after="40"/>
              <w:rPr>
                <w:rFonts w:cs="Arial"/>
                <w:b/>
              </w:rPr>
            </w:pPr>
            <w:r>
              <w:rPr>
                <w:rFonts w:cs="Arial"/>
                <w:b/>
              </w:rPr>
              <w:t>IMPLEMENTATION DATE:</w:t>
            </w:r>
          </w:p>
        </w:tc>
        <w:tc>
          <w:tcPr>
            <w:tcW w:w="5534" w:type="dxa"/>
          </w:tcPr>
          <w:p w14:paraId="19B19EFB" w14:textId="0E2B6240" w:rsidR="009F3AA8" w:rsidRDefault="00BD1796" w:rsidP="00043A35">
            <w:pPr>
              <w:spacing w:before="40" w:after="40"/>
              <w:rPr>
                <w:rFonts w:ascii="Verdana" w:hAnsi="Verdana"/>
                <w:b/>
              </w:rPr>
            </w:pPr>
            <w:r>
              <w:rPr>
                <w:rFonts w:ascii="Verdana" w:hAnsi="Verdana"/>
                <w:b/>
              </w:rPr>
              <w:t>August</w:t>
            </w:r>
            <w:r w:rsidR="00E57771">
              <w:rPr>
                <w:rFonts w:ascii="Verdana" w:hAnsi="Verdana"/>
                <w:b/>
              </w:rPr>
              <w:t xml:space="preserve"> 2024</w:t>
            </w:r>
          </w:p>
        </w:tc>
      </w:tr>
      <w:tr w:rsidR="00204B0A" w14:paraId="23707AF8" w14:textId="77777777" w:rsidTr="00A50FF5">
        <w:trPr>
          <w:jc w:val="center"/>
        </w:trPr>
        <w:tc>
          <w:tcPr>
            <w:tcW w:w="2988" w:type="dxa"/>
          </w:tcPr>
          <w:p w14:paraId="23DB6968" w14:textId="77777777" w:rsidR="00204B0A" w:rsidRPr="009F3AA8" w:rsidRDefault="00204B0A" w:rsidP="00043A35">
            <w:pPr>
              <w:spacing w:before="40" w:after="40"/>
              <w:rPr>
                <w:rFonts w:cs="Arial"/>
                <w:b/>
              </w:rPr>
            </w:pPr>
            <w:r w:rsidRPr="009F3AA8">
              <w:rPr>
                <w:rFonts w:cs="Arial"/>
                <w:b/>
              </w:rPr>
              <w:t>DATE FOR NEXT REVIEW:</w:t>
            </w:r>
          </w:p>
        </w:tc>
        <w:tc>
          <w:tcPr>
            <w:tcW w:w="5534" w:type="dxa"/>
          </w:tcPr>
          <w:p w14:paraId="336777ED" w14:textId="14717820" w:rsidR="00204B0A" w:rsidRDefault="00BD1796" w:rsidP="00043A35">
            <w:pPr>
              <w:spacing w:before="40" w:after="40"/>
              <w:rPr>
                <w:rFonts w:ascii="Verdana" w:hAnsi="Verdana"/>
                <w:b/>
              </w:rPr>
            </w:pPr>
            <w:r>
              <w:rPr>
                <w:rFonts w:ascii="Verdana" w:hAnsi="Verdana"/>
                <w:b/>
              </w:rPr>
              <w:t>August</w:t>
            </w:r>
            <w:r w:rsidR="00E57771">
              <w:rPr>
                <w:rFonts w:ascii="Verdana" w:hAnsi="Verdana"/>
                <w:b/>
              </w:rPr>
              <w:t xml:space="preserve"> 2026</w:t>
            </w:r>
          </w:p>
        </w:tc>
      </w:tr>
      <w:tr w:rsidR="00204B0A" w14:paraId="256E672F" w14:textId="77777777" w:rsidTr="00A50FF5">
        <w:trPr>
          <w:jc w:val="center"/>
        </w:trPr>
        <w:tc>
          <w:tcPr>
            <w:tcW w:w="2988" w:type="dxa"/>
          </w:tcPr>
          <w:p w14:paraId="2D2A3497" w14:textId="77777777" w:rsidR="00204B0A" w:rsidRPr="009F3AA8" w:rsidRDefault="00204B0A" w:rsidP="00043A35">
            <w:pPr>
              <w:spacing w:before="40" w:after="40"/>
              <w:rPr>
                <w:rFonts w:cs="Arial"/>
                <w:b/>
              </w:rPr>
            </w:pPr>
            <w:r w:rsidRPr="009F3AA8">
              <w:rPr>
                <w:rFonts w:cs="Arial"/>
                <w:b/>
              </w:rPr>
              <w:t>ADDITIONAL GUIDANCE:</w:t>
            </w:r>
          </w:p>
        </w:tc>
        <w:tc>
          <w:tcPr>
            <w:tcW w:w="5534" w:type="dxa"/>
          </w:tcPr>
          <w:p w14:paraId="47305D0C" w14:textId="3553990C" w:rsidR="00204B0A" w:rsidRDefault="00E57771" w:rsidP="00043A35">
            <w:pPr>
              <w:spacing w:before="40" w:after="40"/>
              <w:rPr>
                <w:rFonts w:ascii="Verdana" w:hAnsi="Verdana"/>
                <w:b/>
              </w:rPr>
            </w:pPr>
            <w:r w:rsidRPr="002722A6">
              <w:rPr>
                <w:rFonts w:ascii="Verdana" w:hAnsi="Verdana"/>
                <w:b/>
              </w:rPr>
              <w:t>Equality Strategy 202</w:t>
            </w:r>
            <w:r w:rsidR="00D972A8" w:rsidRPr="002722A6">
              <w:rPr>
                <w:rFonts w:ascii="Verdana" w:hAnsi="Verdana"/>
                <w:b/>
              </w:rPr>
              <w:t>2</w:t>
            </w:r>
            <w:r w:rsidRPr="002722A6">
              <w:rPr>
                <w:rFonts w:ascii="Verdana" w:hAnsi="Verdana"/>
                <w:b/>
              </w:rPr>
              <w:t>-2026</w:t>
            </w:r>
          </w:p>
        </w:tc>
      </w:tr>
      <w:tr w:rsidR="00204B0A" w14:paraId="0258B9E8" w14:textId="77777777" w:rsidTr="00A50FF5">
        <w:trPr>
          <w:jc w:val="center"/>
        </w:trPr>
        <w:tc>
          <w:tcPr>
            <w:tcW w:w="2988" w:type="dxa"/>
          </w:tcPr>
          <w:p w14:paraId="1779370A" w14:textId="77777777" w:rsidR="00204B0A" w:rsidRPr="009F3AA8" w:rsidRDefault="00204B0A" w:rsidP="00043A35">
            <w:pPr>
              <w:spacing w:before="40" w:after="40"/>
              <w:rPr>
                <w:rFonts w:cs="Arial"/>
                <w:b/>
              </w:rPr>
            </w:pPr>
            <w:r w:rsidRPr="009F3AA8">
              <w:rPr>
                <w:rFonts w:cs="Arial"/>
                <w:b/>
              </w:rPr>
              <w:t>ASSOCIATED CUSTOMER PUBLICATIONS:</w:t>
            </w:r>
          </w:p>
        </w:tc>
        <w:tc>
          <w:tcPr>
            <w:tcW w:w="5534" w:type="dxa"/>
          </w:tcPr>
          <w:p w14:paraId="0E7A916D" w14:textId="34B230DC" w:rsidR="00204B0A" w:rsidRDefault="00280775" w:rsidP="00043A35">
            <w:pPr>
              <w:spacing w:before="40" w:after="40"/>
              <w:rPr>
                <w:rFonts w:ascii="Verdana" w:hAnsi="Verdana"/>
                <w:b/>
              </w:rPr>
            </w:pPr>
            <w:r>
              <w:rPr>
                <w:rFonts w:ascii="Verdana" w:hAnsi="Verdana"/>
                <w:b/>
              </w:rPr>
              <w:t>NA</w:t>
            </w:r>
          </w:p>
          <w:p w14:paraId="2041409E" w14:textId="0F29AB10" w:rsidR="009C7E1D" w:rsidRPr="009C7E1D" w:rsidRDefault="009C7E1D" w:rsidP="00043A35">
            <w:pPr>
              <w:tabs>
                <w:tab w:val="left" w:pos="1875"/>
              </w:tabs>
              <w:rPr>
                <w:rFonts w:ascii="Verdana" w:hAnsi="Verdana"/>
              </w:rPr>
            </w:pPr>
            <w:r>
              <w:rPr>
                <w:rFonts w:ascii="Verdana" w:hAnsi="Verdana"/>
              </w:rPr>
              <w:tab/>
            </w:r>
          </w:p>
        </w:tc>
      </w:tr>
      <w:tr w:rsidR="00204B0A" w14:paraId="05C81AB5" w14:textId="77777777" w:rsidTr="00A50FF5">
        <w:trPr>
          <w:jc w:val="center"/>
        </w:trPr>
        <w:tc>
          <w:tcPr>
            <w:tcW w:w="2988" w:type="dxa"/>
          </w:tcPr>
          <w:p w14:paraId="20E097DB" w14:textId="77777777" w:rsidR="00204B0A" w:rsidRPr="009F3AA8" w:rsidRDefault="00204B0A" w:rsidP="00043A35">
            <w:pPr>
              <w:spacing w:before="40" w:after="40"/>
              <w:rPr>
                <w:rFonts w:cs="Arial"/>
                <w:b/>
              </w:rPr>
            </w:pPr>
            <w:r w:rsidRPr="009F3AA8">
              <w:rPr>
                <w:rFonts w:cs="Arial"/>
                <w:b/>
              </w:rPr>
              <w:t>TEAMS AFFECTED:</w:t>
            </w:r>
          </w:p>
        </w:tc>
        <w:tc>
          <w:tcPr>
            <w:tcW w:w="5534" w:type="dxa"/>
          </w:tcPr>
          <w:p w14:paraId="632E643B" w14:textId="1DFFF81C" w:rsidR="00204B0A" w:rsidRDefault="00E57771" w:rsidP="00043A35">
            <w:pPr>
              <w:spacing w:before="40" w:after="40"/>
              <w:rPr>
                <w:rFonts w:ascii="Verdana" w:hAnsi="Verdana"/>
                <w:b/>
              </w:rPr>
            </w:pPr>
            <w:r>
              <w:rPr>
                <w:rFonts w:ascii="Verdana" w:hAnsi="Verdana"/>
                <w:b/>
              </w:rPr>
              <w:t xml:space="preserve">All Employees, Contractors, Board Members and St Leger Homes Customers </w:t>
            </w:r>
          </w:p>
        </w:tc>
      </w:tr>
      <w:tr w:rsidR="00204B0A" w14:paraId="07279FF6" w14:textId="77777777" w:rsidTr="00A50FF5">
        <w:trPr>
          <w:jc w:val="center"/>
        </w:trPr>
        <w:tc>
          <w:tcPr>
            <w:tcW w:w="2988" w:type="dxa"/>
          </w:tcPr>
          <w:p w14:paraId="68B53B1D" w14:textId="77777777" w:rsidR="00204B0A" w:rsidRPr="009F3AA8" w:rsidRDefault="00204B0A" w:rsidP="00043A35">
            <w:pPr>
              <w:spacing w:before="40" w:after="40"/>
              <w:rPr>
                <w:rFonts w:cs="Arial"/>
                <w:b/>
              </w:rPr>
            </w:pPr>
            <w:r w:rsidRPr="009F3AA8">
              <w:rPr>
                <w:rFonts w:cs="Arial"/>
                <w:b/>
              </w:rPr>
              <w:t>THIS POLICY REPLACES WITH IMMEDIATE EFFECT:</w:t>
            </w:r>
          </w:p>
        </w:tc>
        <w:tc>
          <w:tcPr>
            <w:tcW w:w="5534" w:type="dxa"/>
          </w:tcPr>
          <w:p w14:paraId="0BA9AB91" w14:textId="7EC97AF3" w:rsidR="00204B0A" w:rsidRDefault="00E57771" w:rsidP="00043A35">
            <w:pPr>
              <w:spacing w:before="40" w:after="40"/>
              <w:rPr>
                <w:rFonts w:ascii="Verdana" w:hAnsi="Verdana"/>
                <w:b/>
              </w:rPr>
            </w:pPr>
            <w:r>
              <w:rPr>
                <w:rFonts w:ascii="Verdana" w:hAnsi="Verdana"/>
                <w:b/>
              </w:rPr>
              <w:t>NA</w:t>
            </w:r>
          </w:p>
        </w:tc>
      </w:tr>
    </w:tbl>
    <w:p w14:paraId="16306262" w14:textId="77777777" w:rsidR="00204B0A" w:rsidRDefault="00204B0A" w:rsidP="00043A35"/>
    <w:p w14:paraId="593AFE0D" w14:textId="77777777" w:rsidR="00204B0A" w:rsidRDefault="00204B0A" w:rsidP="00043A35"/>
    <w:p w14:paraId="47311842" w14:textId="77777777" w:rsidR="00204B0A" w:rsidRDefault="00204B0A" w:rsidP="00043A35"/>
    <w:p w14:paraId="417C6628" w14:textId="77777777" w:rsidR="00204B0A" w:rsidRDefault="00204B0A" w:rsidP="00043A35"/>
    <w:p w14:paraId="5C67DFA0" w14:textId="77777777" w:rsidR="00204B0A" w:rsidRDefault="00204B0A" w:rsidP="00043A35"/>
    <w:p w14:paraId="17FAE7D3" w14:textId="77777777" w:rsidR="00204B0A" w:rsidRDefault="00204B0A" w:rsidP="00043A35"/>
    <w:p w14:paraId="0F9C564F" w14:textId="77777777" w:rsidR="00204B0A" w:rsidRDefault="00204B0A" w:rsidP="00043A35"/>
    <w:p w14:paraId="7BA7C134" w14:textId="77777777" w:rsidR="00204B0A" w:rsidRDefault="00204B0A" w:rsidP="00043A35"/>
    <w:p w14:paraId="6DABE40B" w14:textId="77777777" w:rsidR="00204B0A" w:rsidRDefault="00204B0A" w:rsidP="00043A35"/>
    <w:p w14:paraId="76587972" w14:textId="77777777" w:rsidR="00204B0A" w:rsidRDefault="00204B0A" w:rsidP="00043A35"/>
    <w:p w14:paraId="3B380991" w14:textId="77777777" w:rsidR="007C643E" w:rsidRPr="00B001B8" w:rsidRDefault="00B001B8" w:rsidP="00043A35">
      <w:r>
        <w:br w:type="page"/>
      </w:r>
    </w:p>
    <w:p w14:paraId="6FD3E2F4" w14:textId="77777777" w:rsidR="00204B0A" w:rsidRDefault="00204B0A" w:rsidP="00043A35">
      <w:pPr>
        <w:rPr>
          <w:rFonts w:ascii="Arial Black" w:hAnsi="Arial Black"/>
          <w:sz w:val="28"/>
          <w:szCs w:val="28"/>
        </w:rPr>
      </w:pPr>
      <w:r>
        <w:rPr>
          <w:rFonts w:ascii="Arial Black" w:hAnsi="Arial Black"/>
          <w:sz w:val="28"/>
          <w:szCs w:val="28"/>
        </w:rPr>
        <w:t>DOCUMENT CONTROL</w:t>
      </w:r>
    </w:p>
    <w:p w14:paraId="2EB69E55" w14:textId="77777777" w:rsidR="00204B0A" w:rsidRDefault="00204B0A" w:rsidP="00043A35">
      <w:pPr>
        <w:numPr>
          <w:ilvl w:val="12"/>
          <w:numId w:val="0"/>
        </w:numPr>
        <w:rPr>
          <w:rFonts w:cs="Arial"/>
        </w:rPr>
      </w:pPr>
    </w:p>
    <w:p w14:paraId="2EE4E7BD" w14:textId="77777777" w:rsidR="00204B0A" w:rsidRDefault="00204B0A" w:rsidP="00043A35">
      <w:pPr>
        <w:numPr>
          <w:ilvl w:val="12"/>
          <w:numId w:val="0"/>
        </w:numPr>
        <w:rPr>
          <w:rFonts w:cs="Arial"/>
        </w:rPr>
      </w:pPr>
      <w:r>
        <w:rPr>
          <w:rFonts w:cs="Arial"/>
        </w:rPr>
        <w:t>For guidance on completing this section please refer to the document version control guidance notes</w:t>
      </w:r>
    </w:p>
    <w:p w14:paraId="3E76FFF5" w14:textId="77777777" w:rsidR="00204B0A" w:rsidRDefault="00204B0A" w:rsidP="00043A35">
      <w:pPr>
        <w:rPr>
          <w:rFonts w:cs="Arial"/>
          <w:b/>
          <w:sz w:val="28"/>
          <w:szCs w:val="28"/>
        </w:rPr>
      </w:pPr>
    </w:p>
    <w:p w14:paraId="7646326B" w14:textId="77777777" w:rsidR="00204B0A" w:rsidRDefault="00204B0A" w:rsidP="00043A35">
      <w:pPr>
        <w:rPr>
          <w:rFonts w:cs="Arial"/>
          <w:b/>
          <w:sz w:val="28"/>
          <w:szCs w:val="28"/>
        </w:rPr>
      </w:pPr>
      <w:r>
        <w:rPr>
          <w:rFonts w:cs="Arial"/>
          <w:b/>
          <w:sz w:val="28"/>
          <w:szCs w:val="28"/>
        </w:rPr>
        <w:t>Revision History</w:t>
      </w:r>
    </w:p>
    <w:p w14:paraId="7E091998" w14:textId="77777777" w:rsidR="00204B0A" w:rsidRDefault="00204B0A" w:rsidP="00043A3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840"/>
      </w:tblGrid>
      <w:tr w:rsidR="00204B0A" w14:paraId="05D9D7CC" w14:textId="77777777" w:rsidTr="00657CD0">
        <w:trPr>
          <w:trHeight w:val="377"/>
        </w:trPr>
        <w:tc>
          <w:tcPr>
            <w:tcW w:w="2808" w:type="dxa"/>
            <w:vAlign w:val="center"/>
          </w:tcPr>
          <w:p w14:paraId="3E27DD9F" w14:textId="77777777" w:rsidR="00204B0A" w:rsidRDefault="00204B0A" w:rsidP="00043A35">
            <w:pPr>
              <w:rPr>
                <w:rFonts w:cs="Arial"/>
                <w:b/>
              </w:rPr>
            </w:pPr>
            <w:r>
              <w:rPr>
                <w:rFonts w:cs="Arial"/>
                <w:b/>
              </w:rPr>
              <w:t>Date of this revision:</w:t>
            </w:r>
          </w:p>
        </w:tc>
        <w:tc>
          <w:tcPr>
            <w:tcW w:w="6840" w:type="dxa"/>
            <w:vAlign w:val="center"/>
          </w:tcPr>
          <w:p w14:paraId="1A6DEAEA" w14:textId="7B8BAF5D" w:rsidR="00204B0A" w:rsidRDefault="00605334" w:rsidP="00043A35">
            <w:pPr>
              <w:tabs>
                <w:tab w:val="left" w:pos="6687"/>
              </w:tabs>
              <w:rPr>
                <w:rFonts w:cs="Arial"/>
              </w:rPr>
            </w:pPr>
            <w:r w:rsidRPr="00605334">
              <w:rPr>
                <w:rFonts w:cs="Arial"/>
              </w:rPr>
              <w:t>July</w:t>
            </w:r>
            <w:r w:rsidR="00E57771" w:rsidRPr="00605334">
              <w:rPr>
                <w:rFonts w:cs="Arial"/>
              </w:rPr>
              <w:t xml:space="preserve"> 2024</w:t>
            </w:r>
          </w:p>
        </w:tc>
      </w:tr>
      <w:tr w:rsidR="00204B0A" w14:paraId="788F5ADC" w14:textId="77777777" w:rsidTr="00657CD0">
        <w:trPr>
          <w:trHeight w:val="359"/>
        </w:trPr>
        <w:tc>
          <w:tcPr>
            <w:tcW w:w="2808" w:type="dxa"/>
            <w:vAlign w:val="center"/>
          </w:tcPr>
          <w:p w14:paraId="113856D9" w14:textId="77777777" w:rsidR="00204B0A" w:rsidRDefault="00204B0A" w:rsidP="00043A35">
            <w:pPr>
              <w:rPr>
                <w:rFonts w:cs="Arial"/>
                <w:b/>
              </w:rPr>
            </w:pPr>
            <w:r>
              <w:rPr>
                <w:rFonts w:cs="Arial"/>
                <w:b/>
              </w:rPr>
              <w:t>Date of next review:</w:t>
            </w:r>
          </w:p>
        </w:tc>
        <w:tc>
          <w:tcPr>
            <w:tcW w:w="6840" w:type="dxa"/>
            <w:vAlign w:val="center"/>
          </w:tcPr>
          <w:p w14:paraId="39687CFA" w14:textId="269CCEE5" w:rsidR="00204B0A" w:rsidRDefault="0088623B" w:rsidP="00043A35">
            <w:pPr>
              <w:tabs>
                <w:tab w:val="left" w:pos="6687"/>
              </w:tabs>
              <w:rPr>
                <w:rFonts w:cs="Arial"/>
              </w:rPr>
            </w:pPr>
            <w:r>
              <w:rPr>
                <w:rFonts w:cs="Arial"/>
              </w:rPr>
              <w:t>August</w:t>
            </w:r>
            <w:r w:rsidR="00E57771">
              <w:rPr>
                <w:rFonts w:cs="Arial"/>
              </w:rPr>
              <w:t xml:space="preserve"> 2026</w:t>
            </w:r>
          </w:p>
        </w:tc>
      </w:tr>
      <w:tr w:rsidR="00204B0A" w14:paraId="2D874DC7" w14:textId="77777777" w:rsidTr="00657CD0">
        <w:trPr>
          <w:trHeight w:val="341"/>
        </w:trPr>
        <w:tc>
          <w:tcPr>
            <w:tcW w:w="2808" w:type="dxa"/>
            <w:vAlign w:val="center"/>
          </w:tcPr>
          <w:p w14:paraId="2E9D942C" w14:textId="77777777" w:rsidR="00204B0A" w:rsidRDefault="00204B0A" w:rsidP="00043A35">
            <w:pPr>
              <w:rPr>
                <w:rFonts w:cs="Arial"/>
                <w:b/>
              </w:rPr>
            </w:pPr>
            <w:r>
              <w:rPr>
                <w:rFonts w:cs="Arial"/>
                <w:b/>
              </w:rPr>
              <w:t>Responsible Officer:</w:t>
            </w:r>
          </w:p>
        </w:tc>
        <w:tc>
          <w:tcPr>
            <w:tcW w:w="6840" w:type="dxa"/>
            <w:vAlign w:val="center"/>
          </w:tcPr>
          <w:p w14:paraId="6E4A2556" w14:textId="769CB603" w:rsidR="00204B0A" w:rsidRDefault="00E57771" w:rsidP="00043A35">
            <w:pPr>
              <w:tabs>
                <w:tab w:val="left" w:pos="6687"/>
              </w:tabs>
              <w:rPr>
                <w:rFonts w:cs="Arial"/>
              </w:rPr>
            </w:pPr>
            <w:r>
              <w:rPr>
                <w:rFonts w:cs="Arial"/>
              </w:rPr>
              <w:t>Head of HR and OD</w:t>
            </w:r>
          </w:p>
        </w:tc>
      </w:tr>
    </w:tbl>
    <w:p w14:paraId="3ABF96BF" w14:textId="77777777" w:rsidR="00204B0A" w:rsidRDefault="00204B0A" w:rsidP="00043A35">
      <w:pPr>
        <w:rPr>
          <w:rFonts w:cs="Arial"/>
        </w:rPr>
      </w:pPr>
    </w:p>
    <w:p w14:paraId="6306F3DA" w14:textId="77777777" w:rsidR="00204B0A" w:rsidRDefault="00204B0A" w:rsidP="00043A35">
      <w:pPr>
        <w:rPr>
          <w:rFonts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553"/>
        <w:gridCol w:w="2232"/>
        <w:gridCol w:w="4608"/>
      </w:tblGrid>
      <w:tr w:rsidR="00204B0A" w14:paraId="31D28AC8" w14:textId="77777777" w:rsidTr="00657CD0">
        <w:tc>
          <w:tcPr>
            <w:tcW w:w="1255" w:type="dxa"/>
            <w:vAlign w:val="center"/>
          </w:tcPr>
          <w:p w14:paraId="1CC5E390" w14:textId="77777777" w:rsidR="00204B0A" w:rsidRDefault="00204B0A" w:rsidP="00043A35">
            <w:pPr>
              <w:rPr>
                <w:rFonts w:cs="Arial"/>
                <w:b/>
              </w:rPr>
            </w:pPr>
            <w:r>
              <w:rPr>
                <w:rFonts w:cs="Arial"/>
                <w:b/>
              </w:rPr>
              <w:t>Version Number</w:t>
            </w:r>
          </w:p>
        </w:tc>
        <w:tc>
          <w:tcPr>
            <w:tcW w:w="1553" w:type="dxa"/>
            <w:vAlign w:val="center"/>
          </w:tcPr>
          <w:p w14:paraId="6EB7DE55" w14:textId="77777777" w:rsidR="00204B0A" w:rsidRDefault="00204B0A" w:rsidP="00043A35">
            <w:pPr>
              <w:rPr>
                <w:rFonts w:cs="Arial"/>
                <w:b/>
              </w:rPr>
            </w:pPr>
            <w:r>
              <w:rPr>
                <w:rFonts w:cs="Arial"/>
                <w:b/>
              </w:rPr>
              <w:t>Version Date</w:t>
            </w:r>
          </w:p>
        </w:tc>
        <w:tc>
          <w:tcPr>
            <w:tcW w:w="2232" w:type="dxa"/>
            <w:vAlign w:val="center"/>
          </w:tcPr>
          <w:p w14:paraId="1ED9469C" w14:textId="77777777" w:rsidR="00204B0A" w:rsidRDefault="00204B0A" w:rsidP="00043A35">
            <w:pPr>
              <w:rPr>
                <w:rFonts w:cs="Arial"/>
                <w:b/>
              </w:rPr>
            </w:pPr>
            <w:r>
              <w:rPr>
                <w:rFonts w:cs="Arial"/>
                <w:b/>
              </w:rPr>
              <w:t>Author/Group commenting</w:t>
            </w:r>
          </w:p>
        </w:tc>
        <w:tc>
          <w:tcPr>
            <w:tcW w:w="4608" w:type="dxa"/>
            <w:vAlign w:val="center"/>
          </w:tcPr>
          <w:p w14:paraId="10769F86" w14:textId="77777777" w:rsidR="00204B0A" w:rsidRDefault="00204B0A" w:rsidP="00043A35">
            <w:pPr>
              <w:rPr>
                <w:rFonts w:cs="Arial"/>
                <w:b/>
              </w:rPr>
            </w:pPr>
            <w:r>
              <w:rPr>
                <w:rFonts w:cs="Arial"/>
                <w:b/>
              </w:rPr>
              <w:t>Summary of Changes</w:t>
            </w:r>
          </w:p>
        </w:tc>
      </w:tr>
      <w:tr w:rsidR="00204B0A" w14:paraId="6EA8DA80" w14:textId="77777777" w:rsidTr="00657CD0">
        <w:trPr>
          <w:trHeight w:val="386"/>
        </w:trPr>
        <w:tc>
          <w:tcPr>
            <w:tcW w:w="1255" w:type="dxa"/>
            <w:vAlign w:val="center"/>
          </w:tcPr>
          <w:p w14:paraId="7522EFD9" w14:textId="6A46D330" w:rsidR="00204B0A" w:rsidRDefault="00E57771" w:rsidP="00043A35">
            <w:pPr>
              <w:rPr>
                <w:rFonts w:cs="Arial"/>
              </w:rPr>
            </w:pPr>
            <w:r>
              <w:rPr>
                <w:rFonts w:cs="Arial"/>
              </w:rPr>
              <w:t>1</w:t>
            </w:r>
          </w:p>
        </w:tc>
        <w:tc>
          <w:tcPr>
            <w:tcW w:w="1553" w:type="dxa"/>
            <w:vAlign w:val="center"/>
          </w:tcPr>
          <w:p w14:paraId="585845D3" w14:textId="4FBE04AC" w:rsidR="00204B0A" w:rsidRDefault="00E57771" w:rsidP="00043A35">
            <w:pPr>
              <w:rPr>
                <w:rFonts w:cs="Arial"/>
              </w:rPr>
            </w:pPr>
            <w:r>
              <w:rPr>
                <w:rFonts w:cs="Arial"/>
              </w:rPr>
              <w:t>11/04/24</w:t>
            </w:r>
          </w:p>
        </w:tc>
        <w:tc>
          <w:tcPr>
            <w:tcW w:w="2232" w:type="dxa"/>
            <w:vAlign w:val="center"/>
          </w:tcPr>
          <w:p w14:paraId="4D7BA25E" w14:textId="3A995949" w:rsidR="00204B0A" w:rsidRDefault="00925050" w:rsidP="00043A35">
            <w:pPr>
              <w:rPr>
                <w:rFonts w:cs="Arial"/>
              </w:rPr>
            </w:pPr>
            <w:r>
              <w:rPr>
                <w:rFonts w:cs="Arial"/>
              </w:rPr>
              <w:t>Equality, Diversity and Inclusion (</w:t>
            </w:r>
            <w:proofErr w:type="gramStart"/>
            <w:r>
              <w:rPr>
                <w:rFonts w:cs="Arial"/>
              </w:rPr>
              <w:t>EDI)  Manager</w:t>
            </w:r>
            <w:proofErr w:type="gramEnd"/>
            <w:r>
              <w:rPr>
                <w:rFonts w:cs="Arial"/>
              </w:rPr>
              <w:t xml:space="preserve"> </w:t>
            </w:r>
          </w:p>
        </w:tc>
        <w:tc>
          <w:tcPr>
            <w:tcW w:w="4608" w:type="dxa"/>
            <w:vAlign w:val="center"/>
          </w:tcPr>
          <w:p w14:paraId="1B10CD83" w14:textId="3E4A6B25" w:rsidR="00204B0A" w:rsidRDefault="00E57771" w:rsidP="00043A35">
            <w:pPr>
              <w:rPr>
                <w:rFonts w:cs="Arial"/>
              </w:rPr>
            </w:pPr>
            <w:r>
              <w:rPr>
                <w:rFonts w:cs="Arial"/>
              </w:rPr>
              <w:t>First Draft</w:t>
            </w:r>
          </w:p>
        </w:tc>
      </w:tr>
      <w:tr w:rsidR="00204B0A" w14:paraId="19DA58F5" w14:textId="77777777" w:rsidTr="00657CD0">
        <w:trPr>
          <w:trHeight w:val="359"/>
        </w:trPr>
        <w:tc>
          <w:tcPr>
            <w:tcW w:w="1255" w:type="dxa"/>
            <w:vAlign w:val="center"/>
          </w:tcPr>
          <w:p w14:paraId="5ED35E61" w14:textId="69285ED5" w:rsidR="00204B0A" w:rsidRDefault="00AB633C" w:rsidP="00043A35">
            <w:pPr>
              <w:rPr>
                <w:rFonts w:cs="Arial"/>
              </w:rPr>
            </w:pPr>
            <w:r>
              <w:rPr>
                <w:rFonts w:cs="Arial"/>
              </w:rPr>
              <w:t>1.</w:t>
            </w:r>
            <w:r w:rsidR="00823F79">
              <w:rPr>
                <w:rFonts w:cs="Arial"/>
              </w:rPr>
              <w:t>1</w:t>
            </w:r>
          </w:p>
        </w:tc>
        <w:tc>
          <w:tcPr>
            <w:tcW w:w="1553" w:type="dxa"/>
            <w:vAlign w:val="center"/>
          </w:tcPr>
          <w:p w14:paraId="6DD88F12" w14:textId="77777777" w:rsidR="00204B0A" w:rsidRDefault="00204B0A" w:rsidP="00043A35">
            <w:pPr>
              <w:rPr>
                <w:rFonts w:cs="Arial"/>
              </w:rPr>
            </w:pPr>
          </w:p>
        </w:tc>
        <w:tc>
          <w:tcPr>
            <w:tcW w:w="2232" w:type="dxa"/>
            <w:vAlign w:val="center"/>
          </w:tcPr>
          <w:p w14:paraId="27F58B98" w14:textId="5443798E" w:rsidR="00204B0A" w:rsidRDefault="00FE5F6E" w:rsidP="00043A35">
            <w:pPr>
              <w:jc w:val="left"/>
              <w:rPr>
                <w:rFonts w:cs="Arial"/>
              </w:rPr>
            </w:pPr>
            <w:r>
              <w:rPr>
                <w:rFonts w:cs="Arial"/>
              </w:rPr>
              <w:t>Trade Unions, One Voice Forum, Internal and external Equality Involvement Groups, SLHD Line managers</w:t>
            </w:r>
          </w:p>
        </w:tc>
        <w:tc>
          <w:tcPr>
            <w:tcW w:w="4608" w:type="dxa"/>
            <w:vAlign w:val="center"/>
          </w:tcPr>
          <w:p w14:paraId="11F908FC" w14:textId="79ADE227" w:rsidR="00204B0A" w:rsidRDefault="00E73EB1" w:rsidP="00043A35">
            <w:pPr>
              <w:rPr>
                <w:rFonts w:cs="Arial"/>
              </w:rPr>
            </w:pPr>
            <w:r>
              <w:rPr>
                <w:rFonts w:cs="Arial"/>
              </w:rPr>
              <w:t xml:space="preserve">More detail included </w:t>
            </w:r>
            <w:r w:rsidR="00B14E24">
              <w:rPr>
                <w:rFonts w:cs="Arial"/>
              </w:rPr>
              <w:t xml:space="preserve">to clearly show how we meet our </w:t>
            </w:r>
            <w:r w:rsidR="0088623B">
              <w:rPr>
                <w:rFonts w:cs="Arial"/>
              </w:rPr>
              <w:t>obligations</w:t>
            </w:r>
            <w:r w:rsidR="00B14E24">
              <w:rPr>
                <w:rFonts w:cs="Arial"/>
              </w:rPr>
              <w:t xml:space="preserve"> under the consumer </w:t>
            </w:r>
            <w:r w:rsidR="0088623B">
              <w:rPr>
                <w:rFonts w:cs="Arial"/>
              </w:rPr>
              <w:t>standards</w:t>
            </w:r>
            <w:r w:rsidR="00B14E24">
              <w:rPr>
                <w:rFonts w:cs="Arial"/>
              </w:rPr>
              <w:t xml:space="preserve">. Further detail added in </w:t>
            </w:r>
            <w:r w:rsidR="0088623B">
              <w:rPr>
                <w:rFonts w:cs="Arial"/>
              </w:rPr>
              <w:t xml:space="preserve">sections related to meeting housing need and customers need </w:t>
            </w:r>
            <w:proofErr w:type="gramStart"/>
            <w:r w:rsidR="0088623B">
              <w:rPr>
                <w:rFonts w:cs="Arial"/>
              </w:rPr>
              <w:t>as a result of</w:t>
            </w:r>
            <w:proofErr w:type="gramEnd"/>
            <w:r w:rsidR="0088623B">
              <w:rPr>
                <w:rFonts w:cs="Arial"/>
              </w:rPr>
              <w:t xml:space="preserve"> feedback from equality groups and one voice forum</w:t>
            </w:r>
            <w:r>
              <w:rPr>
                <w:rFonts w:cs="Arial"/>
              </w:rPr>
              <w:t xml:space="preserve"> </w:t>
            </w:r>
          </w:p>
        </w:tc>
      </w:tr>
      <w:tr w:rsidR="00204B0A" w14:paraId="5E0A0A02" w14:textId="77777777" w:rsidTr="00657CD0">
        <w:trPr>
          <w:trHeight w:val="341"/>
        </w:trPr>
        <w:tc>
          <w:tcPr>
            <w:tcW w:w="1255" w:type="dxa"/>
            <w:vAlign w:val="center"/>
          </w:tcPr>
          <w:p w14:paraId="68936553" w14:textId="4FDECCB6" w:rsidR="00204B0A" w:rsidRDefault="00823F79" w:rsidP="00043A35">
            <w:pPr>
              <w:rPr>
                <w:rFonts w:cs="Arial"/>
              </w:rPr>
            </w:pPr>
            <w:r>
              <w:rPr>
                <w:rFonts w:cs="Arial"/>
              </w:rPr>
              <w:t>1.2</w:t>
            </w:r>
          </w:p>
        </w:tc>
        <w:tc>
          <w:tcPr>
            <w:tcW w:w="1553" w:type="dxa"/>
            <w:vAlign w:val="center"/>
          </w:tcPr>
          <w:p w14:paraId="79A31570" w14:textId="1FD86050" w:rsidR="00204B0A" w:rsidRDefault="00823F79" w:rsidP="00043A35">
            <w:pPr>
              <w:rPr>
                <w:rFonts w:cs="Arial"/>
              </w:rPr>
            </w:pPr>
            <w:r>
              <w:rPr>
                <w:rFonts w:cs="Arial"/>
              </w:rPr>
              <w:t>15/07/24</w:t>
            </w:r>
          </w:p>
        </w:tc>
        <w:tc>
          <w:tcPr>
            <w:tcW w:w="2232" w:type="dxa"/>
            <w:vAlign w:val="center"/>
          </w:tcPr>
          <w:p w14:paraId="007A664C" w14:textId="1975562A" w:rsidR="00204B0A" w:rsidRDefault="00823F79" w:rsidP="00043A35">
            <w:pPr>
              <w:rPr>
                <w:rFonts w:cs="Arial"/>
              </w:rPr>
            </w:pPr>
            <w:r>
              <w:rPr>
                <w:rFonts w:cs="Arial"/>
              </w:rPr>
              <w:t xml:space="preserve">EMT </w:t>
            </w:r>
          </w:p>
        </w:tc>
        <w:tc>
          <w:tcPr>
            <w:tcW w:w="4608" w:type="dxa"/>
            <w:vAlign w:val="center"/>
          </w:tcPr>
          <w:p w14:paraId="72B327C8" w14:textId="1E493FC2" w:rsidR="00204B0A" w:rsidRDefault="007A2CEA" w:rsidP="00043A35">
            <w:pPr>
              <w:rPr>
                <w:rFonts w:cs="Arial"/>
              </w:rPr>
            </w:pPr>
            <w:r>
              <w:rPr>
                <w:rFonts w:cs="Arial"/>
              </w:rPr>
              <w:t>Minor changes to ensure consistency of wording</w:t>
            </w:r>
          </w:p>
        </w:tc>
      </w:tr>
      <w:tr w:rsidR="00204B0A" w14:paraId="058E1BC9" w14:textId="77777777" w:rsidTr="00657CD0">
        <w:trPr>
          <w:trHeight w:val="359"/>
        </w:trPr>
        <w:tc>
          <w:tcPr>
            <w:tcW w:w="1255" w:type="dxa"/>
            <w:vAlign w:val="center"/>
          </w:tcPr>
          <w:p w14:paraId="422ED8C0" w14:textId="68D27961" w:rsidR="00204B0A" w:rsidRDefault="00ED4EF8" w:rsidP="00043A35">
            <w:pPr>
              <w:rPr>
                <w:rFonts w:cs="Arial"/>
              </w:rPr>
            </w:pPr>
            <w:r>
              <w:rPr>
                <w:rFonts w:cs="Arial"/>
              </w:rPr>
              <w:t>1.3</w:t>
            </w:r>
          </w:p>
        </w:tc>
        <w:tc>
          <w:tcPr>
            <w:tcW w:w="1553" w:type="dxa"/>
            <w:vAlign w:val="center"/>
          </w:tcPr>
          <w:p w14:paraId="1A3E186A" w14:textId="4471C66D" w:rsidR="00204B0A" w:rsidRDefault="00ED4EF8" w:rsidP="00043A35">
            <w:pPr>
              <w:rPr>
                <w:rFonts w:cs="Arial"/>
              </w:rPr>
            </w:pPr>
            <w:r>
              <w:rPr>
                <w:rFonts w:cs="Arial"/>
              </w:rPr>
              <w:t>23/07/24</w:t>
            </w:r>
          </w:p>
        </w:tc>
        <w:tc>
          <w:tcPr>
            <w:tcW w:w="2232" w:type="dxa"/>
            <w:vAlign w:val="center"/>
          </w:tcPr>
          <w:p w14:paraId="5B3B6C1A" w14:textId="5F91F577" w:rsidR="00204B0A" w:rsidRDefault="00ED4EF8" w:rsidP="00043A35">
            <w:pPr>
              <w:rPr>
                <w:rFonts w:cs="Arial"/>
              </w:rPr>
            </w:pPr>
            <w:r>
              <w:rPr>
                <w:rFonts w:cs="Arial"/>
              </w:rPr>
              <w:t>Board</w:t>
            </w:r>
          </w:p>
        </w:tc>
        <w:tc>
          <w:tcPr>
            <w:tcW w:w="4608" w:type="dxa"/>
            <w:vAlign w:val="center"/>
          </w:tcPr>
          <w:p w14:paraId="11AF1A3C" w14:textId="11AE3610" w:rsidR="00204B0A" w:rsidRDefault="00C72503" w:rsidP="00043A35">
            <w:pPr>
              <w:rPr>
                <w:rFonts w:cs="Arial"/>
              </w:rPr>
            </w:pPr>
            <w:r>
              <w:rPr>
                <w:rFonts w:cs="Arial"/>
              </w:rPr>
              <w:t xml:space="preserve">Board wished to add in care leavers into the list of protected characteristics. </w:t>
            </w:r>
          </w:p>
        </w:tc>
      </w:tr>
      <w:tr w:rsidR="00C72503" w14:paraId="4497C264" w14:textId="77777777" w:rsidTr="00657CD0">
        <w:trPr>
          <w:trHeight w:val="359"/>
        </w:trPr>
        <w:tc>
          <w:tcPr>
            <w:tcW w:w="1255" w:type="dxa"/>
            <w:vAlign w:val="center"/>
          </w:tcPr>
          <w:p w14:paraId="2D5A3A17" w14:textId="2104CDE5" w:rsidR="00C72503" w:rsidRDefault="00C72503" w:rsidP="00043A35">
            <w:pPr>
              <w:rPr>
                <w:rFonts w:cs="Arial"/>
              </w:rPr>
            </w:pPr>
            <w:r>
              <w:rPr>
                <w:rFonts w:cs="Arial"/>
              </w:rPr>
              <w:t>1.4</w:t>
            </w:r>
          </w:p>
        </w:tc>
        <w:tc>
          <w:tcPr>
            <w:tcW w:w="1553" w:type="dxa"/>
            <w:vAlign w:val="center"/>
          </w:tcPr>
          <w:p w14:paraId="79734C6F" w14:textId="74BB313B" w:rsidR="00C72503" w:rsidRDefault="00280775" w:rsidP="00043A35">
            <w:pPr>
              <w:rPr>
                <w:rFonts w:cs="Arial"/>
              </w:rPr>
            </w:pPr>
            <w:r>
              <w:rPr>
                <w:rFonts w:cs="Arial"/>
              </w:rPr>
              <w:t>03/09/24</w:t>
            </w:r>
          </w:p>
        </w:tc>
        <w:tc>
          <w:tcPr>
            <w:tcW w:w="2232" w:type="dxa"/>
            <w:vAlign w:val="center"/>
          </w:tcPr>
          <w:p w14:paraId="5748347C" w14:textId="6D88E540" w:rsidR="00C72503" w:rsidRDefault="00280775" w:rsidP="00043A35">
            <w:pPr>
              <w:rPr>
                <w:rFonts w:cs="Arial"/>
              </w:rPr>
            </w:pPr>
            <w:r>
              <w:rPr>
                <w:rFonts w:cs="Arial"/>
              </w:rPr>
              <w:t>FINAL VERSION</w:t>
            </w:r>
          </w:p>
        </w:tc>
        <w:tc>
          <w:tcPr>
            <w:tcW w:w="4608" w:type="dxa"/>
            <w:vAlign w:val="center"/>
          </w:tcPr>
          <w:p w14:paraId="08126420" w14:textId="77777777" w:rsidR="00C72503" w:rsidRDefault="00C72503" w:rsidP="00043A35">
            <w:pPr>
              <w:rPr>
                <w:rFonts w:cs="Arial"/>
              </w:rPr>
            </w:pPr>
          </w:p>
        </w:tc>
      </w:tr>
    </w:tbl>
    <w:p w14:paraId="37CC9309" w14:textId="77777777" w:rsidR="00204B0A" w:rsidRDefault="00204B0A" w:rsidP="00043A35">
      <w:pPr>
        <w:rPr>
          <w:rFonts w:cs="Arial"/>
          <w:sz w:val="20"/>
          <w:szCs w:val="20"/>
        </w:rPr>
      </w:pPr>
    </w:p>
    <w:p w14:paraId="3E318FC5" w14:textId="77777777" w:rsidR="00204B0A" w:rsidRDefault="00204B0A" w:rsidP="00043A35"/>
    <w:p w14:paraId="0E6547B2" w14:textId="77777777" w:rsidR="00204B0A" w:rsidRDefault="00204B0A" w:rsidP="00043A35"/>
    <w:p w14:paraId="5E7C23F2" w14:textId="77777777" w:rsidR="00204B0A" w:rsidRDefault="00204B0A" w:rsidP="00043A35"/>
    <w:p w14:paraId="5B7BE22A" w14:textId="77777777" w:rsidR="00204B0A" w:rsidRDefault="00204B0A" w:rsidP="00043A35"/>
    <w:p w14:paraId="4071EC43" w14:textId="601908E9" w:rsidR="00EB5A58" w:rsidRPr="00EB5A58" w:rsidRDefault="00BC49F9" w:rsidP="00043A35">
      <w:pPr>
        <w:pBdr>
          <w:top w:val="single" w:sz="4" w:space="1" w:color="auto"/>
          <w:left w:val="single" w:sz="4" w:space="1" w:color="auto"/>
          <w:bottom w:val="single" w:sz="4" w:space="1" w:color="auto"/>
          <w:right w:val="single" w:sz="4" w:space="1" w:color="auto"/>
          <w:between w:val="single" w:sz="4" w:space="1" w:color="auto"/>
          <w:bar w:val="single" w:sz="4" w:color="auto"/>
        </w:pBdr>
        <w:rPr>
          <w:rFonts w:cs="Arial"/>
          <w:b/>
        </w:rPr>
      </w:pPr>
      <w:r>
        <w:rPr>
          <w:rFonts w:cs="Arial"/>
          <w:b/>
        </w:rPr>
        <w:br w:type="page"/>
      </w:r>
      <w:r w:rsidR="00EB5A58" w:rsidRPr="00EB5A58">
        <w:rPr>
          <w:rFonts w:cs="Arial"/>
          <w:b/>
        </w:rPr>
        <w:t>Policy Creation and Review Checklist</w:t>
      </w:r>
    </w:p>
    <w:p w14:paraId="6D81AE43" w14:textId="77777777" w:rsidR="00EB5A58" w:rsidRDefault="00EB5A58" w:rsidP="00043A35"/>
    <w:tbl>
      <w:tblPr>
        <w:tblW w:w="9468" w:type="dxa"/>
        <w:tblLook w:val="01E0" w:firstRow="1" w:lastRow="1" w:firstColumn="1" w:lastColumn="1" w:noHBand="0" w:noVBand="0"/>
      </w:tblPr>
      <w:tblGrid>
        <w:gridCol w:w="9188"/>
        <w:gridCol w:w="222"/>
        <w:gridCol w:w="222"/>
      </w:tblGrid>
      <w:tr w:rsidR="00EB5A58" w:rsidRPr="00941731" w14:paraId="2EF4CA69" w14:textId="77777777" w:rsidTr="00941731">
        <w:trPr>
          <w:trHeight w:val="397"/>
        </w:trPr>
        <w:tc>
          <w:tcPr>
            <w:tcW w:w="7484" w:type="dxa"/>
            <w:vAlign w:val="center"/>
          </w:tcPr>
          <w:tbl>
            <w:tblPr>
              <w:tblStyle w:val="TableGrid"/>
              <w:tblW w:w="8962" w:type="dxa"/>
              <w:tblLook w:val="04A0" w:firstRow="1" w:lastRow="0" w:firstColumn="1" w:lastColumn="0" w:noHBand="0" w:noVBand="1"/>
            </w:tblPr>
            <w:tblGrid>
              <w:gridCol w:w="3429"/>
              <w:gridCol w:w="3119"/>
              <w:gridCol w:w="2414"/>
            </w:tblGrid>
            <w:tr w:rsidR="000A5E72" w:rsidRPr="00941731" w14:paraId="4C63F85F" w14:textId="77777777" w:rsidTr="00CC6CF3">
              <w:tc>
                <w:tcPr>
                  <w:tcW w:w="3429" w:type="dxa"/>
                </w:tcPr>
                <w:p w14:paraId="3EF9A78E" w14:textId="722A8542" w:rsidR="000A5E72" w:rsidRPr="00941731" w:rsidRDefault="000A5E72" w:rsidP="00043A35">
                  <w:pPr>
                    <w:rPr>
                      <w:rFonts w:cs="Arial"/>
                      <w:b/>
                    </w:rPr>
                  </w:pPr>
                  <w:r>
                    <w:rPr>
                      <w:rFonts w:cs="Arial"/>
                      <w:b/>
                    </w:rPr>
                    <w:t>ACTION</w:t>
                  </w:r>
                </w:p>
              </w:tc>
              <w:tc>
                <w:tcPr>
                  <w:tcW w:w="3119" w:type="dxa"/>
                </w:tcPr>
                <w:p w14:paraId="0A9DBF77" w14:textId="5D9A8592" w:rsidR="000A5E72" w:rsidRPr="00941731" w:rsidRDefault="000A5E72" w:rsidP="00043A35">
                  <w:pPr>
                    <w:rPr>
                      <w:rFonts w:cs="Arial"/>
                      <w:b/>
                    </w:rPr>
                  </w:pPr>
                  <w:r>
                    <w:rPr>
                      <w:rFonts w:cs="Arial"/>
                      <w:b/>
                    </w:rPr>
                    <w:t>RESPONSIBLE OFFICER</w:t>
                  </w:r>
                </w:p>
              </w:tc>
              <w:tc>
                <w:tcPr>
                  <w:tcW w:w="2414" w:type="dxa"/>
                </w:tcPr>
                <w:p w14:paraId="60C6F9A4" w14:textId="4B0D2040" w:rsidR="000A5E72" w:rsidRPr="00941731" w:rsidRDefault="000A5E72" w:rsidP="00043A35">
                  <w:pPr>
                    <w:rPr>
                      <w:rFonts w:cs="Arial"/>
                      <w:b/>
                    </w:rPr>
                  </w:pPr>
                  <w:r>
                    <w:rPr>
                      <w:rFonts w:cs="Arial"/>
                      <w:b/>
                    </w:rPr>
                    <w:t>DATE COMPLETED</w:t>
                  </w:r>
                </w:p>
              </w:tc>
            </w:tr>
            <w:tr w:rsidR="00DD2753" w:rsidRPr="00941731" w14:paraId="1AC86B04" w14:textId="77777777" w:rsidTr="00CC6CF3">
              <w:tc>
                <w:tcPr>
                  <w:tcW w:w="3429" w:type="dxa"/>
                </w:tcPr>
                <w:p w14:paraId="50D76359" w14:textId="2B39FB5F" w:rsidR="00DD2753" w:rsidRPr="00941731" w:rsidRDefault="00941731" w:rsidP="00043A35">
                  <w:pPr>
                    <w:rPr>
                      <w:rFonts w:cs="Arial"/>
                      <w:b/>
                    </w:rPr>
                  </w:pPr>
                  <w:r w:rsidRPr="00941731">
                    <w:rPr>
                      <w:rFonts w:cs="Arial"/>
                    </w:rPr>
                    <w:t>Best practice researched (</w:t>
                  </w:r>
                  <w:proofErr w:type="spellStart"/>
                  <w:r w:rsidRPr="00941731">
                    <w:rPr>
                      <w:rFonts w:cs="Arial"/>
                    </w:rPr>
                    <w:t>HouseMark</w:t>
                  </w:r>
                  <w:proofErr w:type="spellEnd"/>
                  <w:r w:rsidRPr="00941731">
                    <w:rPr>
                      <w:rFonts w:cs="Arial"/>
                    </w:rPr>
                    <w:t>, HQN, Audit Commission, general websites)</w:t>
                  </w:r>
                </w:p>
              </w:tc>
              <w:tc>
                <w:tcPr>
                  <w:tcW w:w="3119" w:type="dxa"/>
                </w:tcPr>
                <w:p w14:paraId="32106EED" w14:textId="77777777" w:rsidR="00941731" w:rsidRPr="00E07F83" w:rsidRDefault="00941731" w:rsidP="00043A35">
                  <w:pPr>
                    <w:rPr>
                      <w:rFonts w:cs="Arial"/>
                      <w:bCs/>
                    </w:rPr>
                  </w:pPr>
                </w:p>
                <w:p w14:paraId="720B2405" w14:textId="70FF143B" w:rsidR="00E07F83" w:rsidRPr="00E07F83" w:rsidRDefault="00E07F83" w:rsidP="00043A35">
                  <w:pPr>
                    <w:rPr>
                      <w:rFonts w:cs="Arial"/>
                      <w:bCs/>
                    </w:rPr>
                  </w:pPr>
                  <w:r w:rsidRPr="00E07F83">
                    <w:rPr>
                      <w:rFonts w:cs="Arial"/>
                      <w:bCs/>
                    </w:rPr>
                    <w:t>EDI Manager</w:t>
                  </w:r>
                </w:p>
              </w:tc>
              <w:tc>
                <w:tcPr>
                  <w:tcW w:w="2414" w:type="dxa"/>
                </w:tcPr>
                <w:p w14:paraId="5568FCB0" w14:textId="77777777" w:rsidR="00941731" w:rsidRPr="00E07F83" w:rsidRDefault="00941731" w:rsidP="00043A35">
                  <w:pPr>
                    <w:rPr>
                      <w:rFonts w:cs="Arial"/>
                      <w:bCs/>
                    </w:rPr>
                  </w:pPr>
                </w:p>
                <w:p w14:paraId="3071DA17" w14:textId="474C2F3A" w:rsidR="00941731" w:rsidRPr="00E07F83" w:rsidRDefault="00E07F83" w:rsidP="00043A35">
                  <w:pPr>
                    <w:rPr>
                      <w:rFonts w:cs="Arial"/>
                      <w:bCs/>
                    </w:rPr>
                  </w:pPr>
                  <w:r w:rsidRPr="00E07F83">
                    <w:rPr>
                      <w:rFonts w:cs="Arial"/>
                      <w:bCs/>
                    </w:rPr>
                    <w:t>April 2024</w:t>
                  </w:r>
                </w:p>
              </w:tc>
            </w:tr>
            <w:tr w:rsidR="00941731" w:rsidRPr="00941731" w14:paraId="785C4C28" w14:textId="77777777" w:rsidTr="00CC6CF3">
              <w:tc>
                <w:tcPr>
                  <w:tcW w:w="3429" w:type="dxa"/>
                  <w:vAlign w:val="center"/>
                </w:tcPr>
                <w:p w14:paraId="14D12DC1" w14:textId="6A6D24C1" w:rsidR="00941731" w:rsidRPr="00941731" w:rsidRDefault="00941731" w:rsidP="00043A35">
                  <w:pPr>
                    <w:rPr>
                      <w:rFonts w:cs="Arial"/>
                      <w:b/>
                    </w:rPr>
                  </w:pPr>
                  <w:r w:rsidRPr="00941731">
                    <w:rPr>
                      <w:rFonts w:cs="Arial"/>
                    </w:rPr>
                    <w:t xml:space="preserve">Review current practices from similar organisations </w:t>
                  </w:r>
                </w:p>
              </w:tc>
              <w:tc>
                <w:tcPr>
                  <w:tcW w:w="3119" w:type="dxa"/>
                  <w:vAlign w:val="center"/>
                </w:tcPr>
                <w:p w14:paraId="37D50445" w14:textId="013AF3B4" w:rsidR="00941731" w:rsidRPr="00E07F83" w:rsidRDefault="00E07F83" w:rsidP="00043A35">
                  <w:pPr>
                    <w:rPr>
                      <w:rFonts w:cs="Arial"/>
                      <w:bCs/>
                    </w:rPr>
                  </w:pPr>
                  <w:r w:rsidRPr="00E07F83">
                    <w:rPr>
                      <w:rFonts w:cs="Arial"/>
                      <w:bCs/>
                    </w:rPr>
                    <w:t>EDI Manager</w:t>
                  </w:r>
                </w:p>
              </w:tc>
              <w:tc>
                <w:tcPr>
                  <w:tcW w:w="2414" w:type="dxa"/>
                  <w:vAlign w:val="center"/>
                </w:tcPr>
                <w:p w14:paraId="02119A62" w14:textId="3F3C74CA" w:rsidR="00941731" w:rsidRPr="00E07F83" w:rsidRDefault="00E07F83" w:rsidP="00043A35">
                  <w:pPr>
                    <w:rPr>
                      <w:rFonts w:cs="Arial"/>
                      <w:bCs/>
                    </w:rPr>
                  </w:pPr>
                  <w:r w:rsidRPr="00E07F83">
                    <w:rPr>
                      <w:rFonts w:cs="Arial"/>
                      <w:bCs/>
                    </w:rPr>
                    <w:t>April 2024</w:t>
                  </w:r>
                </w:p>
              </w:tc>
            </w:tr>
            <w:tr w:rsidR="00941731" w:rsidRPr="00941731" w14:paraId="0E26297E" w14:textId="77777777" w:rsidTr="00CC6CF3">
              <w:tc>
                <w:tcPr>
                  <w:tcW w:w="3429" w:type="dxa"/>
                  <w:vAlign w:val="center"/>
                </w:tcPr>
                <w:p w14:paraId="6F52046F" w14:textId="7827F79F" w:rsidR="00941731" w:rsidRPr="00941731" w:rsidRDefault="00941731" w:rsidP="00043A35">
                  <w:pPr>
                    <w:rPr>
                      <w:rFonts w:cs="Arial"/>
                      <w:b/>
                    </w:rPr>
                  </w:pPr>
                  <w:r w:rsidRPr="00941731">
                    <w:rPr>
                      <w:rFonts w:cs="Arial"/>
                    </w:rPr>
                    <w:t>Review customer satisfaction data from the area the policy relates to</w:t>
                  </w:r>
                </w:p>
              </w:tc>
              <w:tc>
                <w:tcPr>
                  <w:tcW w:w="3119" w:type="dxa"/>
                  <w:vAlign w:val="center"/>
                </w:tcPr>
                <w:p w14:paraId="38811554" w14:textId="31B5F316" w:rsidR="00941731" w:rsidRPr="00E07F83" w:rsidRDefault="00E07F83" w:rsidP="00043A35">
                  <w:pPr>
                    <w:rPr>
                      <w:rFonts w:cs="Arial"/>
                      <w:bCs/>
                    </w:rPr>
                  </w:pPr>
                  <w:r w:rsidRPr="00E07F83">
                    <w:rPr>
                      <w:rFonts w:cs="Arial"/>
                      <w:bCs/>
                    </w:rPr>
                    <w:t>EDI Manager</w:t>
                  </w:r>
                </w:p>
              </w:tc>
              <w:tc>
                <w:tcPr>
                  <w:tcW w:w="2414" w:type="dxa"/>
                </w:tcPr>
                <w:p w14:paraId="7DB70576" w14:textId="77777777" w:rsidR="00941731" w:rsidRPr="00E07F83" w:rsidRDefault="00941731" w:rsidP="00043A35">
                  <w:pPr>
                    <w:rPr>
                      <w:rFonts w:cs="Arial"/>
                      <w:bCs/>
                    </w:rPr>
                  </w:pPr>
                </w:p>
                <w:p w14:paraId="4B1C0CDC" w14:textId="4474F214" w:rsidR="00E07F83" w:rsidRPr="00E07F83" w:rsidRDefault="00E07F83" w:rsidP="00043A35">
                  <w:pPr>
                    <w:rPr>
                      <w:rFonts w:cs="Arial"/>
                      <w:bCs/>
                    </w:rPr>
                  </w:pPr>
                  <w:r w:rsidRPr="00E07F83">
                    <w:rPr>
                      <w:rFonts w:cs="Arial"/>
                      <w:bCs/>
                    </w:rPr>
                    <w:t>April 2024</w:t>
                  </w:r>
                </w:p>
              </w:tc>
            </w:tr>
            <w:tr w:rsidR="00941731" w:rsidRPr="00941731" w14:paraId="31367ABB" w14:textId="77777777" w:rsidTr="00CC6CF3">
              <w:tc>
                <w:tcPr>
                  <w:tcW w:w="3429" w:type="dxa"/>
                </w:tcPr>
                <w:p w14:paraId="71F92BDD" w14:textId="7BF11A23" w:rsidR="00941731" w:rsidRPr="00941731" w:rsidRDefault="00941731" w:rsidP="00043A35">
                  <w:pPr>
                    <w:rPr>
                      <w:rFonts w:cs="Arial"/>
                      <w:b/>
                    </w:rPr>
                  </w:pPr>
                  <w:r w:rsidRPr="00941731">
                    <w:rPr>
                      <w:rFonts w:cs="Arial"/>
                    </w:rPr>
                    <w:t>Undertake customer consultation if applicable</w:t>
                  </w:r>
                </w:p>
              </w:tc>
              <w:tc>
                <w:tcPr>
                  <w:tcW w:w="3119" w:type="dxa"/>
                </w:tcPr>
                <w:p w14:paraId="7F14A0DD" w14:textId="444EEDD9" w:rsidR="00941731" w:rsidRPr="00B33690" w:rsidRDefault="00B33690" w:rsidP="00043A35">
                  <w:pPr>
                    <w:rPr>
                      <w:rFonts w:cs="Arial"/>
                      <w:bCs/>
                    </w:rPr>
                  </w:pPr>
                  <w:r w:rsidRPr="00B33690">
                    <w:rPr>
                      <w:rFonts w:cs="Arial"/>
                      <w:bCs/>
                    </w:rPr>
                    <w:t>EDI Manager</w:t>
                  </w:r>
                </w:p>
              </w:tc>
              <w:tc>
                <w:tcPr>
                  <w:tcW w:w="2414" w:type="dxa"/>
                </w:tcPr>
                <w:p w14:paraId="556C278F" w14:textId="27A9323F" w:rsidR="00941731" w:rsidRPr="00B33690" w:rsidRDefault="00B33690" w:rsidP="00043A35">
                  <w:pPr>
                    <w:rPr>
                      <w:rFonts w:cs="Arial"/>
                      <w:bCs/>
                    </w:rPr>
                  </w:pPr>
                  <w:r w:rsidRPr="00B33690">
                    <w:rPr>
                      <w:rFonts w:cs="Arial"/>
                      <w:bCs/>
                    </w:rPr>
                    <w:t>July 2024</w:t>
                  </w:r>
                </w:p>
              </w:tc>
            </w:tr>
            <w:tr w:rsidR="00941731" w:rsidRPr="00941731" w14:paraId="0AEA283C" w14:textId="77777777" w:rsidTr="00CC6CF3">
              <w:tc>
                <w:tcPr>
                  <w:tcW w:w="3429" w:type="dxa"/>
                </w:tcPr>
                <w:p w14:paraId="22D078E1" w14:textId="3053841A" w:rsidR="00941731" w:rsidRPr="00941731" w:rsidRDefault="00941731" w:rsidP="00043A35">
                  <w:pPr>
                    <w:rPr>
                      <w:rFonts w:cs="Arial"/>
                      <w:b/>
                    </w:rPr>
                  </w:pPr>
                  <w:r w:rsidRPr="00941731">
                    <w:rPr>
                      <w:rFonts w:cs="Arial"/>
                    </w:rPr>
                    <w:t>Staff consultation through Trade Unions if applicable</w:t>
                  </w:r>
                </w:p>
              </w:tc>
              <w:tc>
                <w:tcPr>
                  <w:tcW w:w="3119" w:type="dxa"/>
                </w:tcPr>
                <w:p w14:paraId="32BA05D6" w14:textId="503ED0F8" w:rsidR="00941731" w:rsidRPr="00B33690" w:rsidRDefault="00B33690" w:rsidP="00043A35">
                  <w:pPr>
                    <w:rPr>
                      <w:rFonts w:cs="Arial"/>
                      <w:bCs/>
                    </w:rPr>
                  </w:pPr>
                  <w:r w:rsidRPr="00B33690">
                    <w:rPr>
                      <w:rFonts w:cs="Arial"/>
                      <w:bCs/>
                    </w:rPr>
                    <w:t>Head of HR&amp;OD and EDI Manager</w:t>
                  </w:r>
                </w:p>
              </w:tc>
              <w:tc>
                <w:tcPr>
                  <w:tcW w:w="2414" w:type="dxa"/>
                </w:tcPr>
                <w:p w14:paraId="257EC221" w14:textId="2D4CE062" w:rsidR="00941731" w:rsidRPr="00B33690" w:rsidRDefault="00B33690" w:rsidP="00043A35">
                  <w:pPr>
                    <w:rPr>
                      <w:rFonts w:cs="Arial"/>
                      <w:bCs/>
                    </w:rPr>
                  </w:pPr>
                  <w:r w:rsidRPr="00B33690">
                    <w:rPr>
                      <w:rFonts w:cs="Arial"/>
                      <w:bCs/>
                    </w:rPr>
                    <w:t>July 2024</w:t>
                  </w:r>
                </w:p>
              </w:tc>
            </w:tr>
            <w:tr w:rsidR="00941731" w:rsidRPr="00941731" w14:paraId="09173D45" w14:textId="77777777" w:rsidTr="00CC6CF3">
              <w:tc>
                <w:tcPr>
                  <w:tcW w:w="3429" w:type="dxa"/>
                </w:tcPr>
                <w:p w14:paraId="16034E1A" w14:textId="39146372" w:rsidR="00941731" w:rsidRPr="00941731" w:rsidRDefault="00941731" w:rsidP="00043A35">
                  <w:pPr>
                    <w:rPr>
                      <w:rFonts w:cs="Arial"/>
                      <w:b/>
                    </w:rPr>
                  </w:pPr>
                  <w:r w:rsidRPr="00941731">
                    <w:rPr>
                      <w:rFonts w:cs="Arial"/>
                    </w:rPr>
                    <w:t>Trade Union consultation if applicable</w:t>
                  </w:r>
                </w:p>
              </w:tc>
              <w:tc>
                <w:tcPr>
                  <w:tcW w:w="3119" w:type="dxa"/>
                </w:tcPr>
                <w:p w14:paraId="17D7EE2D" w14:textId="2F4FEECF" w:rsidR="00941731" w:rsidRPr="00B33690" w:rsidRDefault="00B33690" w:rsidP="00043A35">
                  <w:pPr>
                    <w:rPr>
                      <w:rFonts w:cs="Arial"/>
                      <w:bCs/>
                    </w:rPr>
                  </w:pPr>
                  <w:r w:rsidRPr="00B33690">
                    <w:rPr>
                      <w:rFonts w:cs="Arial"/>
                      <w:bCs/>
                    </w:rPr>
                    <w:t>Head of HR&amp;OD and EDI Manager</w:t>
                  </w:r>
                </w:p>
              </w:tc>
              <w:tc>
                <w:tcPr>
                  <w:tcW w:w="2414" w:type="dxa"/>
                </w:tcPr>
                <w:p w14:paraId="51D8E6B3" w14:textId="60CF5030" w:rsidR="00941731" w:rsidRPr="00B33690" w:rsidRDefault="00B33690" w:rsidP="00043A35">
                  <w:pPr>
                    <w:rPr>
                      <w:rFonts w:cs="Arial"/>
                      <w:bCs/>
                    </w:rPr>
                  </w:pPr>
                  <w:r w:rsidRPr="00B33690">
                    <w:rPr>
                      <w:rFonts w:cs="Arial"/>
                      <w:bCs/>
                    </w:rPr>
                    <w:t>July 2024</w:t>
                  </w:r>
                </w:p>
              </w:tc>
            </w:tr>
            <w:tr w:rsidR="00941731" w:rsidRPr="00941731" w14:paraId="1B0C523E" w14:textId="77777777" w:rsidTr="00CC6CF3">
              <w:tc>
                <w:tcPr>
                  <w:tcW w:w="3429" w:type="dxa"/>
                </w:tcPr>
                <w:p w14:paraId="6E274824" w14:textId="3D5DB3BC" w:rsidR="00941731" w:rsidRPr="00941731" w:rsidRDefault="00941731" w:rsidP="00043A35">
                  <w:pPr>
                    <w:rPr>
                      <w:rFonts w:cs="Arial"/>
                    </w:rPr>
                  </w:pPr>
                  <w:r w:rsidRPr="00941731">
                    <w:rPr>
                      <w:rFonts w:cs="Arial"/>
                    </w:rPr>
                    <w:t>Stakeholder consultation if applicable</w:t>
                  </w:r>
                </w:p>
              </w:tc>
              <w:tc>
                <w:tcPr>
                  <w:tcW w:w="3119" w:type="dxa"/>
                  <w:vAlign w:val="center"/>
                </w:tcPr>
                <w:p w14:paraId="74077E5E" w14:textId="36066406" w:rsidR="00941731" w:rsidRPr="00B33690" w:rsidRDefault="00B33690" w:rsidP="00043A35">
                  <w:pPr>
                    <w:rPr>
                      <w:rFonts w:cs="Arial"/>
                      <w:bCs/>
                    </w:rPr>
                  </w:pPr>
                  <w:r w:rsidRPr="00B33690">
                    <w:rPr>
                      <w:rFonts w:cs="Arial"/>
                      <w:bCs/>
                    </w:rPr>
                    <w:t>Head of HR&amp;OD and EDI Manager</w:t>
                  </w:r>
                </w:p>
              </w:tc>
              <w:tc>
                <w:tcPr>
                  <w:tcW w:w="2414" w:type="dxa"/>
                  <w:vAlign w:val="center"/>
                </w:tcPr>
                <w:p w14:paraId="5E87CE90" w14:textId="6872E3F7" w:rsidR="00941731" w:rsidRPr="00B33690" w:rsidRDefault="00B33690" w:rsidP="00043A35">
                  <w:pPr>
                    <w:rPr>
                      <w:rFonts w:cs="Arial"/>
                      <w:bCs/>
                    </w:rPr>
                  </w:pPr>
                  <w:r w:rsidRPr="00B33690">
                    <w:rPr>
                      <w:rFonts w:cs="Arial"/>
                      <w:bCs/>
                    </w:rPr>
                    <w:t>May 2024</w:t>
                  </w:r>
                </w:p>
              </w:tc>
            </w:tr>
            <w:tr w:rsidR="00941731" w:rsidRPr="00941731" w14:paraId="4CFCCB26" w14:textId="77777777" w:rsidTr="00CC6CF3">
              <w:tc>
                <w:tcPr>
                  <w:tcW w:w="3429" w:type="dxa"/>
                </w:tcPr>
                <w:p w14:paraId="4341CCE9" w14:textId="4118F344" w:rsidR="000A5E72" w:rsidRPr="00941731" w:rsidRDefault="00941731" w:rsidP="00043A35">
                  <w:pPr>
                    <w:rPr>
                      <w:rFonts w:cs="Arial"/>
                    </w:rPr>
                  </w:pPr>
                  <w:r w:rsidRPr="00941731">
                    <w:rPr>
                      <w:rFonts w:cs="Arial"/>
                    </w:rPr>
                    <w:t xml:space="preserve">Equality analysis carried out </w:t>
                  </w:r>
                  <w:r w:rsidR="00157CB6">
                    <w:rPr>
                      <w:rFonts w:cs="Arial"/>
                    </w:rPr>
                    <w:t>through</w:t>
                  </w:r>
                  <w:r w:rsidRPr="00941731">
                    <w:rPr>
                      <w:rFonts w:cs="Arial"/>
                    </w:rPr>
                    <w:t xml:space="preserve"> the intranet</w:t>
                  </w:r>
                  <w:r w:rsidR="00157CB6">
                    <w:rPr>
                      <w:rFonts w:cs="Arial"/>
                    </w:rPr>
                    <w:t xml:space="preserve"> for all new policies or fundamental changes</w:t>
                  </w:r>
                </w:p>
              </w:tc>
              <w:tc>
                <w:tcPr>
                  <w:tcW w:w="3119" w:type="dxa"/>
                  <w:vAlign w:val="center"/>
                </w:tcPr>
                <w:p w14:paraId="4E5ED385" w14:textId="5B4D86FF" w:rsidR="00941731" w:rsidRPr="00941731" w:rsidRDefault="007A2CEA" w:rsidP="00043A35">
                  <w:pPr>
                    <w:rPr>
                      <w:rFonts w:cs="Arial"/>
                    </w:rPr>
                  </w:pPr>
                  <w:r>
                    <w:rPr>
                      <w:rFonts w:cs="Arial"/>
                    </w:rPr>
                    <w:t xml:space="preserve">EDI Manager </w:t>
                  </w:r>
                </w:p>
              </w:tc>
              <w:tc>
                <w:tcPr>
                  <w:tcW w:w="2414" w:type="dxa"/>
                  <w:vAlign w:val="center"/>
                </w:tcPr>
                <w:p w14:paraId="26E57D18" w14:textId="4D5AF168" w:rsidR="00941731" w:rsidRPr="007A2CEA" w:rsidRDefault="007A2CEA" w:rsidP="00043A35">
                  <w:pPr>
                    <w:rPr>
                      <w:rFonts w:cs="Arial"/>
                      <w:bCs/>
                    </w:rPr>
                  </w:pPr>
                  <w:r>
                    <w:rPr>
                      <w:rFonts w:cs="Arial"/>
                      <w:bCs/>
                    </w:rPr>
                    <w:t>July 2024</w:t>
                  </w:r>
                </w:p>
              </w:tc>
            </w:tr>
          </w:tbl>
          <w:p w14:paraId="67E50A95" w14:textId="77777777" w:rsidR="00D70FE2" w:rsidRPr="00941731" w:rsidRDefault="00D70FE2" w:rsidP="00043A35">
            <w:pPr>
              <w:rPr>
                <w:rFonts w:cs="Arial"/>
                <w:b/>
              </w:rPr>
            </w:pPr>
          </w:p>
        </w:tc>
        <w:tc>
          <w:tcPr>
            <w:tcW w:w="1098" w:type="dxa"/>
            <w:vAlign w:val="center"/>
          </w:tcPr>
          <w:p w14:paraId="58D3F25C" w14:textId="35E07D00" w:rsidR="00EB5A58" w:rsidRPr="00941731" w:rsidRDefault="00EB5A58" w:rsidP="00043A35">
            <w:pPr>
              <w:pBdr>
                <w:between w:val="single" w:sz="4" w:space="1" w:color="auto"/>
                <w:bar w:val="single" w:sz="4" w:color="auto"/>
              </w:pBdr>
              <w:rPr>
                <w:rFonts w:cs="Arial"/>
                <w:b/>
              </w:rPr>
            </w:pPr>
          </w:p>
        </w:tc>
        <w:tc>
          <w:tcPr>
            <w:tcW w:w="886" w:type="dxa"/>
            <w:vAlign w:val="center"/>
          </w:tcPr>
          <w:p w14:paraId="56059367" w14:textId="4475DDE6" w:rsidR="00EB5A58" w:rsidRPr="00941731" w:rsidRDefault="00EB5A58" w:rsidP="00043A35">
            <w:pPr>
              <w:rPr>
                <w:rFonts w:cs="Arial"/>
                <w:b/>
              </w:rPr>
            </w:pPr>
          </w:p>
        </w:tc>
      </w:tr>
      <w:tr w:rsidR="00EB5A58" w14:paraId="4BAC9887" w14:textId="77777777" w:rsidTr="00941731">
        <w:trPr>
          <w:trHeight w:val="397"/>
        </w:trPr>
        <w:tc>
          <w:tcPr>
            <w:tcW w:w="7484" w:type="dxa"/>
            <w:vAlign w:val="center"/>
          </w:tcPr>
          <w:p w14:paraId="5D92FE00" w14:textId="77777777" w:rsidR="00941731" w:rsidRDefault="00941731" w:rsidP="00043A35">
            <w:pPr>
              <w:rPr>
                <w:rFonts w:cs="Arial"/>
                <w:b/>
              </w:rPr>
            </w:pPr>
          </w:p>
          <w:p w14:paraId="0603CE31" w14:textId="77777777" w:rsidR="00941731" w:rsidRDefault="00941731" w:rsidP="00043A35">
            <w:pPr>
              <w:rPr>
                <w:rFonts w:cs="Arial"/>
              </w:rPr>
            </w:pPr>
            <w:r w:rsidRPr="00657CD0">
              <w:rPr>
                <w:rFonts w:cs="Arial"/>
                <w:b/>
              </w:rPr>
              <w:t>NB</w:t>
            </w:r>
            <w:r w:rsidRPr="00DB0F88">
              <w:rPr>
                <w:rFonts w:cs="Arial"/>
              </w:rPr>
              <w:t>. The above table must be completed on all occasions</w:t>
            </w:r>
            <w:r>
              <w:rPr>
                <w:rFonts w:cs="Arial"/>
              </w:rPr>
              <w:t xml:space="preserve">. The policy will not be accepted or approved by EMT without this information completed. </w:t>
            </w:r>
          </w:p>
          <w:p w14:paraId="7B500688" w14:textId="77777777" w:rsidR="00E4333F" w:rsidRPr="00752C7C" w:rsidRDefault="00E4333F" w:rsidP="00043A35">
            <w:pPr>
              <w:rPr>
                <w:rFonts w:cs="Arial"/>
              </w:rPr>
            </w:pPr>
          </w:p>
        </w:tc>
        <w:tc>
          <w:tcPr>
            <w:tcW w:w="1098" w:type="dxa"/>
            <w:vAlign w:val="center"/>
          </w:tcPr>
          <w:p w14:paraId="481793A8" w14:textId="3248B860" w:rsidR="00EB5A58" w:rsidRDefault="00EB5A58" w:rsidP="00043A35"/>
        </w:tc>
        <w:tc>
          <w:tcPr>
            <w:tcW w:w="886" w:type="dxa"/>
            <w:vAlign w:val="center"/>
          </w:tcPr>
          <w:p w14:paraId="4B886C39" w14:textId="50F7DEBF" w:rsidR="00EB5A58" w:rsidRDefault="00EB5A58" w:rsidP="00043A35"/>
        </w:tc>
      </w:tr>
      <w:tr w:rsidR="00AA5C6A" w14:paraId="59302564" w14:textId="77777777" w:rsidTr="00941731">
        <w:trPr>
          <w:trHeight w:val="397"/>
        </w:trPr>
        <w:tc>
          <w:tcPr>
            <w:tcW w:w="7484" w:type="dxa"/>
            <w:vAlign w:val="center"/>
          </w:tcPr>
          <w:p w14:paraId="307838A4" w14:textId="77777777" w:rsidR="00E4333F" w:rsidRPr="00752C7C" w:rsidRDefault="00E4333F" w:rsidP="00043A35">
            <w:pPr>
              <w:rPr>
                <w:rFonts w:cs="Arial"/>
              </w:rPr>
            </w:pPr>
          </w:p>
        </w:tc>
        <w:tc>
          <w:tcPr>
            <w:tcW w:w="1098" w:type="dxa"/>
            <w:vAlign w:val="center"/>
          </w:tcPr>
          <w:p w14:paraId="0F21B084" w14:textId="28E7D0F0" w:rsidR="00AA5C6A" w:rsidRDefault="00AA5C6A" w:rsidP="00043A35"/>
        </w:tc>
        <w:tc>
          <w:tcPr>
            <w:tcW w:w="886" w:type="dxa"/>
            <w:vAlign w:val="center"/>
          </w:tcPr>
          <w:p w14:paraId="1A7D6FA1" w14:textId="7A299937" w:rsidR="00E4333F" w:rsidRDefault="00E4333F" w:rsidP="00043A35"/>
        </w:tc>
      </w:tr>
      <w:tr w:rsidR="00AA5C6A" w14:paraId="0E0BEEA4" w14:textId="77777777" w:rsidTr="00941731">
        <w:trPr>
          <w:trHeight w:val="397"/>
        </w:trPr>
        <w:tc>
          <w:tcPr>
            <w:tcW w:w="7484" w:type="dxa"/>
            <w:vAlign w:val="center"/>
          </w:tcPr>
          <w:p w14:paraId="05DEBA3F" w14:textId="77777777" w:rsidR="00D70FE2" w:rsidRDefault="00D70FE2" w:rsidP="00043A35">
            <w:pPr>
              <w:rPr>
                <w:rFonts w:cs="Arial"/>
              </w:rPr>
            </w:pPr>
          </w:p>
          <w:p w14:paraId="4C9BB22B" w14:textId="77777777" w:rsidR="00941731" w:rsidRDefault="00941731" w:rsidP="00043A35">
            <w:pPr>
              <w:rPr>
                <w:rFonts w:cs="Arial"/>
              </w:rPr>
            </w:pPr>
          </w:p>
          <w:p w14:paraId="0C0EE6B4" w14:textId="7AF00B53" w:rsidR="00941731" w:rsidRDefault="00941731" w:rsidP="00043A35">
            <w:pPr>
              <w:rPr>
                <w:rFonts w:cs="Arial"/>
              </w:rPr>
            </w:pPr>
          </w:p>
          <w:p w14:paraId="65EF5CEC" w14:textId="2ACCA79F" w:rsidR="000A5E72" w:rsidRDefault="000A5E72" w:rsidP="00043A35">
            <w:pPr>
              <w:rPr>
                <w:rFonts w:cs="Arial"/>
              </w:rPr>
            </w:pPr>
          </w:p>
          <w:p w14:paraId="08474918" w14:textId="31CBD864" w:rsidR="000A5E72" w:rsidRDefault="000A5E72" w:rsidP="00043A35">
            <w:pPr>
              <w:rPr>
                <w:rFonts w:cs="Arial"/>
              </w:rPr>
            </w:pPr>
          </w:p>
          <w:p w14:paraId="7439306B" w14:textId="51036CA2" w:rsidR="000A5E72" w:rsidRDefault="000A5E72" w:rsidP="00043A35">
            <w:pPr>
              <w:rPr>
                <w:rFonts w:cs="Arial"/>
              </w:rPr>
            </w:pPr>
          </w:p>
          <w:p w14:paraId="0B6B751F" w14:textId="3478D9D0" w:rsidR="000A5E72" w:rsidRDefault="000A5E72" w:rsidP="00043A35">
            <w:pPr>
              <w:rPr>
                <w:rFonts w:cs="Arial"/>
              </w:rPr>
            </w:pPr>
          </w:p>
          <w:p w14:paraId="1B48D935" w14:textId="54C17528" w:rsidR="000A5E72" w:rsidRDefault="000A5E72" w:rsidP="00043A35">
            <w:pPr>
              <w:rPr>
                <w:rFonts w:cs="Arial"/>
              </w:rPr>
            </w:pPr>
          </w:p>
          <w:p w14:paraId="1CB8747F" w14:textId="6B59F45E" w:rsidR="000A5E72" w:rsidRDefault="000A5E72" w:rsidP="00043A35">
            <w:pPr>
              <w:rPr>
                <w:rFonts w:cs="Arial"/>
              </w:rPr>
            </w:pPr>
          </w:p>
          <w:p w14:paraId="750097E1" w14:textId="32CF9BEF" w:rsidR="000A5E72" w:rsidRDefault="000A5E72" w:rsidP="00043A35">
            <w:pPr>
              <w:rPr>
                <w:rFonts w:cs="Arial"/>
              </w:rPr>
            </w:pPr>
          </w:p>
          <w:p w14:paraId="619DE9C7" w14:textId="021E5BDA" w:rsidR="000A5E72" w:rsidRDefault="000A5E72" w:rsidP="00043A35">
            <w:pPr>
              <w:rPr>
                <w:rFonts w:cs="Arial"/>
              </w:rPr>
            </w:pPr>
          </w:p>
          <w:p w14:paraId="61B66487" w14:textId="2D3B80F0" w:rsidR="000A5E72" w:rsidRDefault="000A5E72" w:rsidP="00043A35">
            <w:pPr>
              <w:rPr>
                <w:rFonts w:cs="Arial"/>
              </w:rPr>
            </w:pPr>
          </w:p>
          <w:p w14:paraId="5ECE4543" w14:textId="77777777" w:rsidR="000A5E72" w:rsidRDefault="000A5E72" w:rsidP="00043A35">
            <w:pPr>
              <w:rPr>
                <w:rFonts w:cs="Arial"/>
              </w:rPr>
            </w:pPr>
          </w:p>
          <w:p w14:paraId="42E9D01B" w14:textId="77777777" w:rsidR="00941731" w:rsidRPr="00752C7C" w:rsidRDefault="00941731" w:rsidP="00043A35">
            <w:pPr>
              <w:rPr>
                <w:rFonts w:cs="Arial"/>
              </w:rPr>
            </w:pPr>
          </w:p>
        </w:tc>
        <w:tc>
          <w:tcPr>
            <w:tcW w:w="1098" w:type="dxa"/>
            <w:vAlign w:val="center"/>
          </w:tcPr>
          <w:p w14:paraId="1EE1622B" w14:textId="15534378" w:rsidR="00AA5C6A" w:rsidRDefault="00AA5C6A" w:rsidP="00043A35"/>
        </w:tc>
        <w:tc>
          <w:tcPr>
            <w:tcW w:w="886" w:type="dxa"/>
            <w:vAlign w:val="center"/>
          </w:tcPr>
          <w:p w14:paraId="477FD49A" w14:textId="77777777" w:rsidR="00AA5C6A" w:rsidRDefault="00AA5C6A" w:rsidP="00043A35"/>
        </w:tc>
      </w:tr>
      <w:tr w:rsidR="00DB0F88" w14:paraId="459C1D2B" w14:textId="77777777" w:rsidTr="00941731">
        <w:trPr>
          <w:trHeight w:val="397"/>
        </w:trPr>
        <w:tc>
          <w:tcPr>
            <w:tcW w:w="7484" w:type="dxa"/>
            <w:vAlign w:val="center"/>
          </w:tcPr>
          <w:p w14:paraId="7ACEC31F" w14:textId="128BC953" w:rsidR="00DB0F88" w:rsidRPr="00752C7C" w:rsidRDefault="00DB0F88" w:rsidP="00043A35">
            <w:pPr>
              <w:rPr>
                <w:rFonts w:cs="Arial"/>
              </w:rPr>
            </w:pPr>
          </w:p>
        </w:tc>
        <w:tc>
          <w:tcPr>
            <w:tcW w:w="1098" w:type="dxa"/>
            <w:vAlign w:val="center"/>
          </w:tcPr>
          <w:p w14:paraId="69206948" w14:textId="0B27D7BB" w:rsidR="00DB0F88" w:rsidRDefault="00DB0F88" w:rsidP="00043A35"/>
        </w:tc>
        <w:tc>
          <w:tcPr>
            <w:tcW w:w="886" w:type="dxa"/>
            <w:vAlign w:val="center"/>
          </w:tcPr>
          <w:p w14:paraId="1B73D416" w14:textId="77777777" w:rsidR="00DB0F88" w:rsidRDefault="00DB0F88" w:rsidP="00043A35"/>
        </w:tc>
      </w:tr>
    </w:tbl>
    <w:p w14:paraId="24716BBE" w14:textId="77777777" w:rsidR="00EB5A58" w:rsidRDefault="00EB5A58" w:rsidP="00043A35"/>
    <w:p w14:paraId="2E3F2919" w14:textId="77777777" w:rsidR="00EB5A58" w:rsidRDefault="00EB5A58" w:rsidP="00043A35"/>
    <w:p w14:paraId="48186C17" w14:textId="77777777" w:rsidR="00EB5A58" w:rsidRDefault="00EB5A58" w:rsidP="00043A35"/>
    <w:p w14:paraId="6BF7772F" w14:textId="77777777" w:rsidR="00204B0A" w:rsidRDefault="00BC49F9" w:rsidP="00043A35">
      <w:pPr>
        <w:rPr>
          <w:rFonts w:ascii="Arial Black" w:hAnsi="Arial Black"/>
          <w:sz w:val="40"/>
          <w:szCs w:val="40"/>
        </w:rPr>
      </w:pPr>
      <w:r>
        <w:rPr>
          <w:noProof/>
          <w:lang w:eastAsia="en-GB"/>
        </w:rPr>
        <w:drawing>
          <wp:anchor distT="0" distB="0" distL="114300" distR="114300" simplePos="0" relativeHeight="251658241" behindDoc="0" locked="0" layoutInCell="1" allowOverlap="1" wp14:anchorId="270A5D86" wp14:editId="53B2A250">
            <wp:simplePos x="0" y="0"/>
            <wp:positionH relativeFrom="column">
              <wp:posOffset>-200025</wp:posOffset>
            </wp:positionH>
            <wp:positionV relativeFrom="paragraph">
              <wp:posOffset>-484505</wp:posOffset>
            </wp:positionV>
            <wp:extent cx="1802765" cy="1682115"/>
            <wp:effectExtent l="0" t="0" r="6985" b="0"/>
            <wp:wrapSquare wrapText="bothSides"/>
            <wp:docPr id="1" name="Picture 1" descr="S:\SLHD_BAT\10. Random Docs\COLOUR SLH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SLHD_BAT\10. Random Docs\COLOUR SLHD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2765" cy="168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B0A">
        <w:rPr>
          <w:rFonts w:ascii="Arial Black" w:hAnsi="Arial Black"/>
          <w:sz w:val="40"/>
          <w:szCs w:val="40"/>
        </w:rPr>
        <w:t>POLICY DOCUMENT</w:t>
      </w:r>
    </w:p>
    <w:p w14:paraId="0FA43532" w14:textId="278D98E1" w:rsidR="00204B0A" w:rsidRDefault="00E57771" w:rsidP="00043A35">
      <w:pPr>
        <w:outlineLvl w:val="0"/>
        <w:rPr>
          <w:rFonts w:ascii="Arial Black" w:hAnsi="Arial Black"/>
          <w:sz w:val="40"/>
          <w:szCs w:val="40"/>
        </w:rPr>
      </w:pPr>
      <w:r>
        <w:rPr>
          <w:rFonts w:ascii="Arial Black" w:hAnsi="Arial Black"/>
          <w:sz w:val="40"/>
          <w:szCs w:val="40"/>
        </w:rPr>
        <w:t>EQUALITY DIVERSITY AND INCLUSION POLICY</w:t>
      </w:r>
    </w:p>
    <w:p w14:paraId="29998107" w14:textId="77777777" w:rsidR="00204B0A" w:rsidRDefault="00204B0A" w:rsidP="00043A35"/>
    <w:p w14:paraId="00F7B66C" w14:textId="77777777" w:rsidR="00657CD0" w:rsidRDefault="00657CD0" w:rsidP="00043A35"/>
    <w:p w14:paraId="3A1E0EA6" w14:textId="77777777" w:rsidR="00657CD0" w:rsidRDefault="00657CD0" w:rsidP="00043A35"/>
    <w:p w14:paraId="2E24BFBD" w14:textId="77777777" w:rsidR="00657CD0" w:rsidRDefault="00657CD0" w:rsidP="00043A35"/>
    <w:p w14:paraId="52DC74E6" w14:textId="77777777" w:rsidR="00EF37A0" w:rsidRDefault="00EF37A0" w:rsidP="00043A3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8266"/>
      </w:tblGrid>
      <w:tr w:rsidR="00E57771" w:rsidRPr="00261097" w14:paraId="1CB05499" w14:textId="77777777" w:rsidTr="6600D79D">
        <w:tc>
          <w:tcPr>
            <w:tcW w:w="750" w:type="dxa"/>
          </w:tcPr>
          <w:p w14:paraId="36D88EF0" w14:textId="1076C4D5" w:rsidR="00E57771" w:rsidRPr="00261097" w:rsidRDefault="00166B6A" w:rsidP="00043A35">
            <w:pPr>
              <w:rPr>
                <w:b/>
                <w:bCs/>
              </w:rPr>
            </w:pPr>
            <w:r w:rsidRPr="00261097">
              <w:rPr>
                <w:b/>
                <w:bCs/>
              </w:rPr>
              <w:t>1</w:t>
            </w:r>
          </w:p>
        </w:tc>
        <w:tc>
          <w:tcPr>
            <w:tcW w:w="8266" w:type="dxa"/>
          </w:tcPr>
          <w:p w14:paraId="2CF0606F" w14:textId="34C53626" w:rsidR="00E57771" w:rsidRPr="00261097" w:rsidRDefault="00166B6A" w:rsidP="00043A35">
            <w:pPr>
              <w:rPr>
                <w:b/>
                <w:bCs/>
              </w:rPr>
            </w:pPr>
            <w:r w:rsidRPr="00261097">
              <w:rPr>
                <w:b/>
                <w:bCs/>
              </w:rPr>
              <w:t>Introduction / Background</w:t>
            </w:r>
          </w:p>
        </w:tc>
      </w:tr>
      <w:tr w:rsidR="00261097" w:rsidRPr="00261097" w14:paraId="1E3CB8E2" w14:textId="77777777" w:rsidTr="6600D79D">
        <w:tc>
          <w:tcPr>
            <w:tcW w:w="750" w:type="dxa"/>
          </w:tcPr>
          <w:p w14:paraId="649FC968" w14:textId="77777777" w:rsidR="00261097" w:rsidRPr="00261097" w:rsidRDefault="00261097" w:rsidP="00043A35">
            <w:pPr>
              <w:rPr>
                <w:b/>
                <w:bCs/>
              </w:rPr>
            </w:pPr>
          </w:p>
        </w:tc>
        <w:tc>
          <w:tcPr>
            <w:tcW w:w="8266" w:type="dxa"/>
          </w:tcPr>
          <w:p w14:paraId="60FE7E36" w14:textId="77777777" w:rsidR="00261097" w:rsidRPr="00261097" w:rsidRDefault="00261097" w:rsidP="00043A35">
            <w:pPr>
              <w:rPr>
                <w:b/>
                <w:bCs/>
              </w:rPr>
            </w:pPr>
          </w:p>
        </w:tc>
      </w:tr>
      <w:tr w:rsidR="00166B6A" w14:paraId="69948B17" w14:textId="77777777" w:rsidTr="6600D79D">
        <w:tc>
          <w:tcPr>
            <w:tcW w:w="750" w:type="dxa"/>
          </w:tcPr>
          <w:p w14:paraId="3E0D9898" w14:textId="6B88B38D" w:rsidR="00166B6A" w:rsidRDefault="00261097" w:rsidP="00043A35">
            <w:r>
              <w:t>1.1</w:t>
            </w:r>
          </w:p>
        </w:tc>
        <w:tc>
          <w:tcPr>
            <w:tcW w:w="8266" w:type="dxa"/>
          </w:tcPr>
          <w:p w14:paraId="2AA3D0F8" w14:textId="6C76307A" w:rsidR="00166B6A" w:rsidRDefault="00166B6A" w:rsidP="00043A35">
            <w:r w:rsidRPr="00667138">
              <w:t xml:space="preserve">St Leger Homes of Doncaster is actively committed to promoting and embedding a culture of equality, </w:t>
            </w:r>
            <w:proofErr w:type="gramStart"/>
            <w:r w:rsidRPr="00667138">
              <w:t>diversity</w:t>
            </w:r>
            <w:proofErr w:type="gramEnd"/>
            <w:r w:rsidRPr="00667138">
              <w:t xml:space="preserve"> and inclusion. </w:t>
            </w:r>
            <w:r>
              <w:t xml:space="preserve">We are </w:t>
            </w:r>
            <w:r w:rsidRPr="00667138">
              <w:t xml:space="preserve">an organisation which values differences where individuals can be their authentic selves. </w:t>
            </w:r>
            <w:r>
              <w:t>Our</w:t>
            </w:r>
            <w:r w:rsidRPr="00667138">
              <w:t xml:space="preserve"> aim is for our organisation to be truly representative of all sections of the society and communities we serve and for each </w:t>
            </w:r>
            <w:r>
              <w:t>customer, employee</w:t>
            </w:r>
            <w:r w:rsidRPr="00667138">
              <w:t>,</w:t>
            </w:r>
            <w:r>
              <w:t xml:space="preserve"> contractor, </w:t>
            </w:r>
            <w:proofErr w:type="gramStart"/>
            <w:r>
              <w:t>visitor</w:t>
            </w:r>
            <w:proofErr w:type="gramEnd"/>
            <w:r>
              <w:t xml:space="preserve"> and </w:t>
            </w:r>
            <w:r w:rsidRPr="00667138">
              <w:t>other stakeholders to feel respected and valued</w:t>
            </w:r>
            <w:r>
              <w:t>.</w:t>
            </w:r>
          </w:p>
        </w:tc>
      </w:tr>
      <w:tr w:rsidR="00166B6A" w14:paraId="22104AFF" w14:textId="77777777" w:rsidTr="6600D79D">
        <w:tc>
          <w:tcPr>
            <w:tcW w:w="750" w:type="dxa"/>
          </w:tcPr>
          <w:p w14:paraId="77B6D249" w14:textId="77777777" w:rsidR="00166B6A" w:rsidRDefault="00166B6A" w:rsidP="00043A35"/>
        </w:tc>
        <w:tc>
          <w:tcPr>
            <w:tcW w:w="8266" w:type="dxa"/>
          </w:tcPr>
          <w:p w14:paraId="3BAE200C" w14:textId="77777777" w:rsidR="00166B6A" w:rsidRDefault="00166B6A" w:rsidP="00043A35"/>
        </w:tc>
      </w:tr>
      <w:tr w:rsidR="00166B6A" w14:paraId="0AE9697F" w14:textId="77777777" w:rsidTr="6600D79D">
        <w:tc>
          <w:tcPr>
            <w:tcW w:w="750" w:type="dxa"/>
          </w:tcPr>
          <w:p w14:paraId="0765ECE3" w14:textId="4344B7BE" w:rsidR="00166B6A" w:rsidRDefault="00261097" w:rsidP="00043A35">
            <w:r>
              <w:t>1.2</w:t>
            </w:r>
          </w:p>
        </w:tc>
        <w:tc>
          <w:tcPr>
            <w:tcW w:w="8266" w:type="dxa"/>
          </w:tcPr>
          <w:p w14:paraId="35E5933D" w14:textId="77777777" w:rsidR="00166B6A" w:rsidRDefault="00166B6A" w:rsidP="00043A35">
            <w:r w:rsidRPr="0057381F">
              <w:t>St Leger Homes of Doncaster</w:t>
            </w:r>
            <w:r>
              <w:t xml:space="preserve"> also has responsibilities under legislation, regulation and codes of governance including, but not limited to</w:t>
            </w:r>
          </w:p>
          <w:p w14:paraId="434E4B4D" w14:textId="77777777" w:rsidR="00166B6A" w:rsidRDefault="00166B6A" w:rsidP="00043A35">
            <w:pPr>
              <w:ind w:left="238"/>
            </w:pPr>
          </w:p>
          <w:p w14:paraId="2DAB8F08" w14:textId="77777777" w:rsidR="00166B6A" w:rsidRDefault="00166B6A" w:rsidP="00043A35">
            <w:pPr>
              <w:pStyle w:val="ListParagraph"/>
              <w:numPr>
                <w:ilvl w:val="0"/>
                <w:numId w:val="25"/>
              </w:numPr>
              <w:spacing w:line="276" w:lineRule="auto"/>
            </w:pPr>
            <w:r>
              <w:t>the Equality Act 2010 (incorporating the Public Sector Equality Duty</w:t>
            </w:r>
            <w:proofErr w:type="gramStart"/>
            <w:r>
              <w:t>);</w:t>
            </w:r>
            <w:proofErr w:type="gramEnd"/>
          </w:p>
          <w:p w14:paraId="1670095F" w14:textId="77777777" w:rsidR="00E85FB8" w:rsidRDefault="00166B6A" w:rsidP="00043A35">
            <w:pPr>
              <w:pStyle w:val="ListParagraph"/>
              <w:numPr>
                <w:ilvl w:val="0"/>
                <w:numId w:val="25"/>
              </w:numPr>
              <w:spacing w:line="276" w:lineRule="auto"/>
            </w:pPr>
            <w:r>
              <w:t xml:space="preserve">the Human Rights Act </w:t>
            </w:r>
            <w:proofErr w:type="gramStart"/>
            <w:r>
              <w:t>1998;</w:t>
            </w:r>
            <w:proofErr w:type="gramEnd"/>
          </w:p>
          <w:p w14:paraId="6C3D68C6" w14:textId="07EC7C7A" w:rsidR="00166B6A" w:rsidRPr="00E85FB8" w:rsidRDefault="00166B6A" w:rsidP="00043A35">
            <w:pPr>
              <w:pStyle w:val="ListParagraph"/>
              <w:numPr>
                <w:ilvl w:val="0"/>
                <w:numId w:val="25"/>
              </w:numPr>
              <w:spacing w:line="276" w:lineRule="auto"/>
            </w:pPr>
            <w:r w:rsidRPr="00E85FB8">
              <w:t xml:space="preserve">the National Housing Federation Code of Governance 2020 and any relevant amendments to such legislation or further codes/frameworks of practice.  </w:t>
            </w:r>
          </w:p>
        </w:tc>
      </w:tr>
      <w:tr w:rsidR="00166B6A" w14:paraId="64B01925" w14:textId="77777777" w:rsidTr="6600D79D">
        <w:tc>
          <w:tcPr>
            <w:tcW w:w="750" w:type="dxa"/>
          </w:tcPr>
          <w:p w14:paraId="75EBE5F2" w14:textId="77777777" w:rsidR="00166B6A" w:rsidRDefault="00166B6A" w:rsidP="00043A35"/>
        </w:tc>
        <w:tc>
          <w:tcPr>
            <w:tcW w:w="8266" w:type="dxa"/>
          </w:tcPr>
          <w:p w14:paraId="75E170C4" w14:textId="77777777" w:rsidR="00166B6A" w:rsidRDefault="00166B6A" w:rsidP="00043A35"/>
        </w:tc>
      </w:tr>
      <w:tr w:rsidR="00166B6A" w14:paraId="10F6D65D" w14:textId="77777777" w:rsidTr="6600D79D">
        <w:tc>
          <w:tcPr>
            <w:tcW w:w="750" w:type="dxa"/>
          </w:tcPr>
          <w:p w14:paraId="7A7C4B94" w14:textId="6129599E" w:rsidR="00166B6A" w:rsidRDefault="00261097" w:rsidP="00043A35">
            <w:r>
              <w:t>1.3</w:t>
            </w:r>
          </w:p>
        </w:tc>
        <w:tc>
          <w:tcPr>
            <w:tcW w:w="8266" w:type="dxa"/>
          </w:tcPr>
          <w:p w14:paraId="0D6C5B4A" w14:textId="2C117060" w:rsidR="00166B6A" w:rsidRDefault="00166B6A" w:rsidP="00043A35">
            <w:r>
              <w:t>The</w:t>
            </w:r>
            <w:r>
              <w:rPr>
                <w:spacing w:val="-15"/>
              </w:rPr>
              <w:t xml:space="preserve"> </w:t>
            </w:r>
            <w:r>
              <w:t>Equality Act 2010 and the Public Sector Equality Duty</w:t>
            </w:r>
            <w:r>
              <w:rPr>
                <w:spacing w:val="-15"/>
              </w:rPr>
              <w:t xml:space="preserve"> </w:t>
            </w:r>
            <w:r>
              <w:t>places</w:t>
            </w:r>
            <w:r>
              <w:rPr>
                <w:spacing w:val="-15"/>
              </w:rPr>
              <w:t xml:space="preserve"> </w:t>
            </w:r>
            <w:r>
              <w:t>important</w:t>
            </w:r>
            <w:r>
              <w:rPr>
                <w:spacing w:val="-15"/>
              </w:rPr>
              <w:t xml:space="preserve"> </w:t>
            </w:r>
            <w:r>
              <w:t>duties</w:t>
            </w:r>
            <w:r>
              <w:rPr>
                <w:spacing w:val="-15"/>
              </w:rPr>
              <w:t xml:space="preserve"> </w:t>
            </w:r>
            <w:r>
              <w:t>on landlords of all properties to ensure legislation with regards to protected characteristics is understood and included in services that the business offer.</w:t>
            </w:r>
            <w:r>
              <w:rPr>
                <w:spacing w:val="40"/>
              </w:rPr>
              <w:t xml:space="preserve"> </w:t>
            </w:r>
            <w:r>
              <w:t>These duties also include reporting on progress and analysis of strategies and policies to ensure compliance with equality legislation.</w:t>
            </w:r>
          </w:p>
        </w:tc>
      </w:tr>
      <w:tr w:rsidR="00166B6A" w14:paraId="76FB9574" w14:textId="77777777" w:rsidTr="6600D79D">
        <w:tc>
          <w:tcPr>
            <w:tcW w:w="750" w:type="dxa"/>
          </w:tcPr>
          <w:p w14:paraId="1BF06B53" w14:textId="77777777" w:rsidR="00166B6A" w:rsidRDefault="00166B6A" w:rsidP="00043A35"/>
        </w:tc>
        <w:tc>
          <w:tcPr>
            <w:tcW w:w="8266" w:type="dxa"/>
          </w:tcPr>
          <w:p w14:paraId="71522252" w14:textId="77777777" w:rsidR="00166B6A" w:rsidRDefault="00166B6A" w:rsidP="00043A35"/>
        </w:tc>
      </w:tr>
      <w:tr w:rsidR="00166B6A" w:rsidRPr="00261097" w14:paraId="184E0E9B" w14:textId="77777777" w:rsidTr="6600D79D">
        <w:tc>
          <w:tcPr>
            <w:tcW w:w="750" w:type="dxa"/>
          </w:tcPr>
          <w:p w14:paraId="1676DF59" w14:textId="059314CC" w:rsidR="00166B6A" w:rsidRPr="00261097" w:rsidRDefault="00166B6A" w:rsidP="00043A35">
            <w:pPr>
              <w:rPr>
                <w:b/>
                <w:bCs/>
              </w:rPr>
            </w:pPr>
            <w:r w:rsidRPr="00261097">
              <w:rPr>
                <w:b/>
                <w:bCs/>
              </w:rPr>
              <w:t>2</w:t>
            </w:r>
          </w:p>
        </w:tc>
        <w:tc>
          <w:tcPr>
            <w:tcW w:w="8266" w:type="dxa"/>
          </w:tcPr>
          <w:p w14:paraId="69630F47" w14:textId="4457748E" w:rsidR="00166B6A" w:rsidRPr="00261097" w:rsidRDefault="00166B6A" w:rsidP="00043A35">
            <w:pPr>
              <w:rPr>
                <w:b/>
                <w:bCs/>
              </w:rPr>
            </w:pPr>
            <w:r w:rsidRPr="00261097">
              <w:rPr>
                <w:b/>
                <w:bCs/>
              </w:rPr>
              <w:t>Purpose</w:t>
            </w:r>
          </w:p>
        </w:tc>
      </w:tr>
      <w:tr w:rsidR="00261097" w:rsidRPr="00261097" w14:paraId="0DC611AF" w14:textId="77777777" w:rsidTr="6600D79D">
        <w:tc>
          <w:tcPr>
            <w:tcW w:w="750" w:type="dxa"/>
          </w:tcPr>
          <w:p w14:paraId="589CC2E6" w14:textId="77777777" w:rsidR="00261097" w:rsidRPr="00261097" w:rsidRDefault="00261097" w:rsidP="00043A35">
            <w:pPr>
              <w:rPr>
                <w:b/>
                <w:bCs/>
              </w:rPr>
            </w:pPr>
          </w:p>
        </w:tc>
        <w:tc>
          <w:tcPr>
            <w:tcW w:w="8266" w:type="dxa"/>
          </w:tcPr>
          <w:p w14:paraId="10EDCC5F" w14:textId="77777777" w:rsidR="00261097" w:rsidRPr="00261097" w:rsidRDefault="00261097" w:rsidP="00043A35">
            <w:pPr>
              <w:rPr>
                <w:b/>
                <w:bCs/>
              </w:rPr>
            </w:pPr>
          </w:p>
        </w:tc>
      </w:tr>
      <w:tr w:rsidR="00166B6A" w14:paraId="3CF28204" w14:textId="77777777" w:rsidTr="6600D79D">
        <w:tc>
          <w:tcPr>
            <w:tcW w:w="750" w:type="dxa"/>
          </w:tcPr>
          <w:p w14:paraId="711519EF" w14:textId="0C97EEF5" w:rsidR="00166B6A" w:rsidRDefault="00261097" w:rsidP="00043A35">
            <w:r>
              <w:t>2.1</w:t>
            </w:r>
          </w:p>
        </w:tc>
        <w:tc>
          <w:tcPr>
            <w:tcW w:w="8266" w:type="dxa"/>
          </w:tcPr>
          <w:p w14:paraId="5190D970" w14:textId="7BE30327" w:rsidR="00166B6A" w:rsidRDefault="00166B6A" w:rsidP="00043A35">
            <w:r>
              <w:t xml:space="preserve">The purpose of this document is to demonstrate our commitment </w:t>
            </w:r>
            <w:r w:rsidR="002D51E9">
              <w:t>to embedding</w:t>
            </w:r>
            <w:r>
              <w:t xml:space="preserve"> equality, </w:t>
            </w:r>
            <w:proofErr w:type="gramStart"/>
            <w:r>
              <w:t>diversity</w:t>
            </w:r>
            <w:proofErr w:type="gramEnd"/>
            <w:r>
              <w:t xml:space="preserve"> and inclusion across the organisation.</w:t>
            </w:r>
          </w:p>
        </w:tc>
      </w:tr>
      <w:tr w:rsidR="00166B6A" w14:paraId="6044E500" w14:textId="77777777" w:rsidTr="6600D79D">
        <w:tc>
          <w:tcPr>
            <w:tcW w:w="750" w:type="dxa"/>
          </w:tcPr>
          <w:p w14:paraId="74DE777A" w14:textId="77777777" w:rsidR="00166B6A" w:rsidRDefault="00166B6A" w:rsidP="00043A35"/>
        </w:tc>
        <w:tc>
          <w:tcPr>
            <w:tcW w:w="8266" w:type="dxa"/>
          </w:tcPr>
          <w:p w14:paraId="159A6C99" w14:textId="77777777" w:rsidR="00166B6A" w:rsidRDefault="00166B6A" w:rsidP="00043A35"/>
        </w:tc>
      </w:tr>
      <w:tr w:rsidR="00166B6A" w:rsidRPr="00261097" w14:paraId="764A57E2" w14:textId="77777777" w:rsidTr="6600D79D">
        <w:tc>
          <w:tcPr>
            <w:tcW w:w="750" w:type="dxa"/>
          </w:tcPr>
          <w:p w14:paraId="1A4BE5A0" w14:textId="17827101" w:rsidR="00166B6A" w:rsidRPr="00261097" w:rsidRDefault="00166B6A" w:rsidP="00043A35">
            <w:pPr>
              <w:rPr>
                <w:b/>
                <w:bCs/>
              </w:rPr>
            </w:pPr>
            <w:r w:rsidRPr="00261097">
              <w:rPr>
                <w:b/>
                <w:bCs/>
              </w:rPr>
              <w:t>3</w:t>
            </w:r>
          </w:p>
        </w:tc>
        <w:tc>
          <w:tcPr>
            <w:tcW w:w="8266" w:type="dxa"/>
          </w:tcPr>
          <w:p w14:paraId="6CB4FC92" w14:textId="6DAE37AC" w:rsidR="00166B6A" w:rsidRPr="00261097" w:rsidRDefault="00166B6A" w:rsidP="00043A35">
            <w:pPr>
              <w:rPr>
                <w:b/>
                <w:bCs/>
              </w:rPr>
            </w:pPr>
            <w:r w:rsidRPr="00261097">
              <w:rPr>
                <w:b/>
                <w:bCs/>
              </w:rPr>
              <w:t>Scope</w:t>
            </w:r>
          </w:p>
        </w:tc>
      </w:tr>
      <w:tr w:rsidR="00261097" w14:paraId="306AAFA4" w14:textId="77777777" w:rsidTr="6600D79D">
        <w:tc>
          <w:tcPr>
            <w:tcW w:w="750" w:type="dxa"/>
          </w:tcPr>
          <w:p w14:paraId="10A40A90" w14:textId="77777777" w:rsidR="00261097" w:rsidRDefault="00261097" w:rsidP="00043A35"/>
        </w:tc>
        <w:tc>
          <w:tcPr>
            <w:tcW w:w="8266" w:type="dxa"/>
          </w:tcPr>
          <w:p w14:paraId="0035F0FC" w14:textId="77777777" w:rsidR="00261097" w:rsidRDefault="00261097" w:rsidP="00043A35"/>
        </w:tc>
      </w:tr>
      <w:tr w:rsidR="00166B6A" w14:paraId="6BE224A4" w14:textId="77777777" w:rsidTr="6600D79D">
        <w:tc>
          <w:tcPr>
            <w:tcW w:w="750" w:type="dxa"/>
          </w:tcPr>
          <w:p w14:paraId="558C996D" w14:textId="0A211D35" w:rsidR="00166B6A" w:rsidRDefault="00261097" w:rsidP="00043A35">
            <w:r>
              <w:t>3.1</w:t>
            </w:r>
          </w:p>
        </w:tc>
        <w:tc>
          <w:tcPr>
            <w:tcW w:w="8266" w:type="dxa"/>
          </w:tcPr>
          <w:p w14:paraId="0B58684D" w14:textId="76D8EAE2" w:rsidR="00166B6A" w:rsidRDefault="6786F389" w:rsidP="00043A35">
            <w:r>
              <w:t xml:space="preserve">This policy applies to all, </w:t>
            </w:r>
            <w:r w:rsidR="005F48B0">
              <w:t>a</w:t>
            </w:r>
            <w:r w:rsidR="005F48B0" w:rsidRPr="005F48B0">
              <w:t>ll Employees, Contractors, Board Members and St Leger Homes Customers</w:t>
            </w:r>
            <w:r w:rsidR="005F48B0">
              <w:t>.</w:t>
            </w:r>
          </w:p>
          <w:p w14:paraId="135F19AB" w14:textId="77777777" w:rsidR="002D51E9" w:rsidRDefault="002D51E9" w:rsidP="00043A35"/>
          <w:p w14:paraId="12994968" w14:textId="77777777" w:rsidR="002D51E9" w:rsidRDefault="002D51E9" w:rsidP="00043A35"/>
          <w:p w14:paraId="0DE6D766" w14:textId="4AF420C0" w:rsidR="002D51E9" w:rsidRDefault="002D51E9" w:rsidP="00043A35"/>
        </w:tc>
      </w:tr>
      <w:tr w:rsidR="00166B6A" w14:paraId="28430810" w14:textId="77777777" w:rsidTr="6600D79D">
        <w:tc>
          <w:tcPr>
            <w:tcW w:w="750" w:type="dxa"/>
          </w:tcPr>
          <w:p w14:paraId="10A85E51" w14:textId="77777777" w:rsidR="00166B6A" w:rsidRDefault="00166B6A" w:rsidP="00043A35"/>
        </w:tc>
        <w:tc>
          <w:tcPr>
            <w:tcW w:w="8266" w:type="dxa"/>
          </w:tcPr>
          <w:p w14:paraId="26370838" w14:textId="77777777" w:rsidR="00166B6A" w:rsidRDefault="00166B6A" w:rsidP="00043A35"/>
        </w:tc>
      </w:tr>
      <w:tr w:rsidR="00166B6A" w:rsidRPr="00261097" w14:paraId="25EDC221" w14:textId="77777777" w:rsidTr="6600D79D">
        <w:tc>
          <w:tcPr>
            <w:tcW w:w="750" w:type="dxa"/>
          </w:tcPr>
          <w:p w14:paraId="1438C102" w14:textId="02360138" w:rsidR="00166B6A" w:rsidRPr="00773138" w:rsidRDefault="00166B6A" w:rsidP="00043A35">
            <w:pPr>
              <w:rPr>
                <w:b/>
                <w:bCs/>
              </w:rPr>
            </w:pPr>
            <w:r w:rsidRPr="00773138">
              <w:rPr>
                <w:b/>
                <w:bCs/>
              </w:rPr>
              <w:t>4</w:t>
            </w:r>
          </w:p>
        </w:tc>
        <w:tc>
          <w:tcPr>
            <w:tcW w:w="8266" w:type="dxa"/>
          </w:tcPr>
          <w:p w14:paraId="605131BB" w14:textId="2D3D34BF" w:rsidR="00166B6A" w:rsidRPr="00261097" w:rsidRDefault="00166B6A" w:rsidP="00043A35">
            <w:pPr>
              <w:rPr>
                <w:b/>
                <w:bCs/>
              </w:rPr>
            </w:pPr>
            <w:r w:rsidRPr="00773138">
              <w:rPr>
                <w:b/>
                <w:bCs/>
              </w:rPr>
              <w:t>Ownership and Responsibilities</w:t>
            </w:r>
          </w:p>
        </w:tc>
      </w:tr>
      <w:tr w:rsidR="00261097" w:rsidRPr="00261097" w14:paraId="6A6C379A" w14:textId="77777777" w:rsidTr="6600D79D">
        <w:tc>
          <w:tcPr>
            <w:tcW w:w="750" w:type="dxa"/>
          </w:tcPr>
          <w:p w14:paraId="5F041071" w14:textId="77777777" w:rsidR="00261097" w:rsidRPr="00773138" w:rsidRDefault="00261097" w:rsidP="00043A35">
            <w:pPr>
              <w:rPr>
                <w:b/>
                <w:bCs/>
              </w:rPr>
            </w:pPr>
          </w:p>
        </w:tc>
        <w:tc>
          <w:tcPr>
            <w:tcW w:w="8266" w:type="dxa"/>
          </w:tcPr>
          <w:p w14:paraId="39F79718" w14:textId="77777777" w:rsidR="00261097" w:rsidRPr="00773138" w:rsidRDefault="00261097" w:rsidP="00043A35">
            <w:pPr>
              <w:rPr>
                <w:b/>
                <w:bCs/>
              </w:rPr>
            </w:pPr>
          </w:p>
        </w:tc>
      </w:tr>
      <w:tr w:rsidR="00E54330" w14:paraId="655AFE4F" w14:textId="77777777" w:rsidTr="6600D79D">
        <w:tc>
          <w:tcPr>
            <w:tcW w:w="750" w:type="dxa"/>
          </w:tcPr>
          <w:p w14:paraId="54F130F4" w14:textId="4650C0AB" w:rsidR="00E54330" w:rsidRDefault="00261097" w:rsidP="00043A35">
            <w:r>
              <w:t>4.1</w:t>
            </w:r>
          </w:p>
        </w:tc>
        <w:tc>
          <w:tcPr>
            <w:tcW w:w="8266" w:type="dxa"/>
          </w:tcPr>
          <w:p w14:paraId="43EFE618" w14:textId="5D91500C" w:rsidR="00E54330" w:rsidRDefault="00E54330" w:rsidP="00043A35">
            <w:r w:rsidRPr="00261097">
              <w:rPr>
                <w:b/>
                <w:bCs/>
              </w:rPr>
              <w:t>The Board</w:t>
            </w:r>
            <w:r w:rsidRPr="00997A3D">
              <w:t xml:space="preserve"> is committed to taking a clear and </w:t>
            </w:r>
            <w:r w:rsidRPr="00E54330">
              <w:rPr>
                <w:i/>
              </w:rPr>
              <w:t xml:space="preserve">active </w:t>
            </w:r>
            <w:r w:rsidRPr="00997A3D">
              <w:t xml:space="preserve">lead </w:t>
            </w:r>
            <w:r w:rsidR="00585526">
              <w:t>to</w:t>
            </w:r>
            <w:r w:rsidRPr="00997A3D">
              <w:t xml:space="preserve"> achieve equality of opportunity, </w:t>
            </w:r>
            <w:proofErr w:type="gramStart"/>
            <w:r w:rsidRPr="00997A3D">
              <w:t>diversity</w:t>
            </w:r>
            <w:proofErr w:type="gramEnd"/>
            <w:r w:rsidRPr="00997A3D">
              <w:t xml:space="preserve"> and inclusion. This is in </w:t>
            </w:r>
            <w:proofErr w:type="gramStart"/>
            <w:r w:rsidRPr="00997A3D">
              <w:t>all of</w:t>
            </w:r>
            <w:proofErr w:type="gramEnd"/>
            <w:r w:rsidRPr="00997A3D">
              <w:t xml:space="preserve"> the activities of our organisation, including understanding the needs of our residents and communities, as well as the composition of the Board and committee(s). </w:t>
            </w:r>
          </w:p>
        </w:tc>
      </w:tr>
      <w:tr w:rsidR="00E54330" w14:paraId="68AC7069" w14:textId="77777777" w:rsidTr="6600D79D">
        <w:tc>
          <w:tcPr>
            <w:tcW w:w="750" w:type="dxa"/>
          </w:tcPr>
          <w:p w14:paraId="3519C0FA" w14:textId="77777777" w:rsidR="00E54330" w:rsidRDefault="00E54330" w:rsidP="00043A35"/>
        </w:tc>
        <w:tc>
          <w:tcPr>
            <w:tcW w:w="8266" w:type="dxa"/>
          </w:tcPr>
          <w:p w14:paraId="380D135C" w14:textId="77777777" w:rsidR="00E54330" w:rsidRDefault="00E54330" w:rsidP="00043A35"/>
        </w:tc>
      </w:tr>
      <w:tr w:rsidR="00E54330" w14:paraId="27D1EC0E" w14:textId="77777777" w:rsidTr="6600D79D">
        <w:tc>
          <w:tcPr>
            <w:tcW w:w="750" w:type="dxa"/>
          </w:tcPr>
          <w:p w14:paraId="47BA7187" w14:textId="27176295" w:rsidR="00E54330" w:rsidRDefault="00261097" w:rsidP="00043A35">
            <w:r>
              <w:t>4.2</w:t>
            </w:r>
          </w:p>
        </w:tc>
        <w:tc>
          <w:tcPr>
            <w:tcW w:w="8266" w:type="dxa"/>
          </w:tcPr>
          <w:p w14:paraId="56A234D6" w14:textId="7981B850" w:rsidR="00E54330" w:rsidRDefault="00E54330" w:rsidP="00043A35">
            <w:r w:rsidRPr="00997A3D">
              <w:t>St Leger Homes of Doncaster recognise a clear commitment is needed from the Board to ensure equality, diversity and inclusion is embedded throughout the organisation. The Board establishes effective leadership and implements robust governance arrangements to support the organisation in meeting its equality, diversity and inclusion objectives and commitments. The Board shall provide leadership on this policy and, working with the Executive Management Team, ensure that it is implemented.</w:t>
            </w:r>
          </w:p>
        </w:tc>
      </w:tr>
      <w:tr w:rsidR="00E54330" w14:paraId="57C148CB" w14:textId="77777777" w:rsidTr="6600D79D">
        <w:tc>
          <w:tcPr>
            <w:tcW w:w="750" w:type="dxa"/>
          </w:tcPr>
          <w:p w14:paraId="040CAEB9" w14:textId="77777777" w:rsidR="00E54330" w:rsidRDefault="00E54330" w:rsidP="00043A35"/>
        </w:tc>
        <w:tc>
          <w:tcPr>
            <w:tcW w:w="8266" w:type="dxa"/>
          </w:tcPr>
          <w:p w14:paraId="7597B32A" w14:textId="77777777" w:rsidR="00E54330" w:rsidRDefault="00E54330" w:rsidP="00043A35"/>
        </w:tc>
      </w:tr>
      <w:tr w:rsidR="00E54330" w14:paraId="6FE2E180" w14:textId="77777777" w:rsidTr="6600D79D">
        <w:tc>
          <w:tcPr>
            <w:tcW w:w="750" w:type="dxa"/>
          </w:tcPr>
          <w:p w14:paraId="20CF5FC3" w14:textId="4519DD59" w:rsidR="00E54330" w:rsidRDefault="00261097" w:rsidP="00043A35">
            <w:r>
              <w:t>4.3</w:t>
            </w:r>
          </w:p>
        </w:tc>
        <w:tc>
          <w:tcPr>
            <w:tcW w:w="8266" w:type="dxa"/>
          </w:tcPr>
          <w:p w14:paraId="4E997323" w14:textId="483FE492" w:rsidR="00E54330" w:rsidRDefault="00E54330" w:rsidP="00043A35">
            <w:r>
              <w:t xml:space="preserve">The Board is also responsible for overseeing the organisation’s compliance with all legal and regulatory requirements. It shall seek regular updates on how St Leger Homes is meeting its commitments and objectives in relation to equality, </w:t>
            </w:r>
            <w:proofErr w:type="gramStart"/>
            <w:r>
              <w:t>diversity</w:t>
            </w:r>
            <w:proofErr w:type="gramEnd"/>
            <w:r>
              <w:t xml:space="preserve"> and inclusion and how these are being delivered in practice and at least once every 12 months will review the continuing relevance and appropriateness of the commitments and objectives set by the organisation. The Board’s review will be supported and informed, in part, by the review and monitoring data and information collected by the organisation as set out at Section </w:t>
            </w:r>
            <w:r w:rsidR="4C5020AE">
              <w:t>6</w:t>
            </w:r>
            <w:r>
              <w:t>,</w:t>
            </w:r>
            <w:r w:rsidR="56A375E2">
              <w:t xml:space="preserve"> below</w:t>
            </w:r>
            <w:r>
              <w:t xml:space="preserve">.  </w:t>
            </w:r>
          </w:p>
        </w:tc>
      </w:tr>
      <w:tr w:rsidR="00E54330" w14:paraId="5955573D" w14:textId="77777777" w:rsidTr="6600D79D">
        <w:tc>
          <w:tcPr>
            <w:tcW w:w="750" w:type="dxa"/>
          </w:tcPr>
          <w:p w14:paraId="17899602" w14:textId="77777777" w:rsidR="00E54330" w:rsidRDefault="00E54330" w:rsidP="00043A35"/>
        </w:tc>
        <w:tc>
          <w:tcPr>
            <w:tcW w:w="8266" w:type="dxa"/>
          </w:tcPr>
          <w:p w14:paraId="144C974E" w14:textId="77777777" w:rsidR="00E54330" w:rsidRPr="00997A3D" w:rsidRDefault="00E54330" w:rsidP="00043A35"/>
        </w:tc>
      </w:tr>
      <w:tr w:rsidR="00E54330" w14:paraId="19085416" w14:textId="77777777" w:rsidTr="6600D79D">
        <w:tc>
          <w:tcPr>
            <w:tcW w:w="750" w:type="dxa"/>
          </w:tcPr>
          <w:p w14:paraId="101AE9AF" w14:textId="63197934" w:rsidR="00E54330" w:rsidRDefault="00261097" w:rsidP="00043A35">
            <w:r>
              <w:t>4.4</w:t>
            </w:r>
          </w:p>
        </w:tc>
        <w:tc>
          <w:tcPr>
            <w:tcW w:w="8266" w:type="dxa"/>
          </w:tcPr>
          <w:p w14:paraId="73838EC0" w14:textId="45F2455A" w:rsidR="00E54330" w:rsidRPr="00997A3D" w:rsidRDefault="00E54330" w:rsidP="00043A35">
            <w:r w:rsidRPr="00997A3D">
              <w:t xml:space="preserve">All reports to the Board shall include appropriate and robust considerations of equality, </w:t>
            </w:r>
            <w:proofErr w:type="gramStart"/>
            <w:r w:rsidRPr="00997A3D">
              <w:t>diversity</w:t>
            </w:r>
            <w:proofErr w:type="gramEnd"/>
            <w:r w:rsidRPr="00997A3D">
              <w:t xml:space="preserve"> and inclusion issues. Equality, </w:t>
            </w:r>
            <w:proofErr w:type="gramStart"/>
            <w:r w:rsidRPr="00997A3D">
              <w:t>diversity</w:t>
            </w:r>
            <w:proofErr w:type="gramEnd"/>
            <w:r w:rsidRPr="00997A3D">
              <w:t xml:space="preserve"> and inclusion shall regularly feature as an agenda item for Board meetings and decisions shall be made with effective equality, diversity and inclusion analysis. </w:t>
            </w:r>
          </w:p>
        </w:tc>
      </w:tr>
      <w:tr w:rsidR="00E54330" w14:paraId="662E8293" w14:textId="77777777" w:rsidTr="6600D79D">
        <w:tc>
          <w:tcPr>
            <w:tcW w:w="750" w:type="dxa"/>
          </w:tcPr>
          <w:p w14:paraId="1BCEFD8D" w14:textId="77777777" w:rsidR="00E54330" w:rsidRDefault="00E54330" w:rsidP="00043A35"/>
        </w:tc>
        <w:tc>
          <w:tcPr>
            <w:tcW w:w="8266" w:type="dxa"/>
          </w:tcPr>
          <w:p w14:paraId="6EE1C424" w14:textId="77777777" w:rsidR="00E54330" w:rsidRPr="00997A3D" w:rsidRDefault="00E54330" w:rsidP="00043A35"/>
        </w:tc>
      </w:tr>
      <w:tr w:rsidR="00E54330" w:rsidRPr="00773138" w14:paraId="772CD82C" w14:textId="77777777" w:rsidTr="6600D79D">
        <w:tc>
          <w:tcPr>
            <w:tcW w:w="750" w:type="dxa"/>
          </w:tcPr>
          <w:p w14:paraId="346AA1FB" w14:textId="5856B290" w:rsidR="00E54330" w:rsidRPr="00773138" w:rsidRDefault="00261097" w:rsidP="00043A35">
            <w:r w:rsidRPr="00773138">
              <w:t>4.5</w:t>
            </w:r>
          </w:p>
        </w:tc>
        <w:tc>
          <w:tcPr>
            <w:tcW w:w="8266" w:type="dxa"/>
          </w:tcPr>
          <w:p w14:paraId="79D4E39C" w14:textId="63231F06" w:rsidR="00E54330" w:rsidRPr="00773138" w:rsidRDefault="00620C1E" w:rsidP="00043A35">
            <w:r w:rsidRPr="00773138">
              <w:t xml:space="preserve">Our </w:t>
            </w:r>
            <w:r w:rsidR="08AAF35E" w:rsidRPr="00773138">
              <w:t>Colleagues and Customers</w:t>
            </w:r>
            <w:r w:rsidR="00E54330" w:rsidRPr="00773138">
              <w:t xml:space="preserve"> with direct lived experience of (or </w:t>
            </w:r>
            <w:proofErr w:type="gramStart"/>
            <w:r w:rsidR="00E54330" w:rsidRPr="00773138">
              <w:t>particular insight</w:t>
            </w:r>
            <w:proofErr w:type="gramEnd"/>
            <w:r w:rsidR="00E54330" w:rsidRPr="00773138">
              <w:t xml:space="preserve"> into) the communities we serve shall also be meaningfully engaged in our governance structures.</w:t>
            </w:r>
          </w:p>
        </w:tc>
      </w:tr>
      <w:tr w:rsidR="00ED5301" w:rsidRPr="00773138" w14:paraId="5E383E49" w14:textId="77777777" w:rsidTr="6600D79D">
        <w:tc>
          <w:tcPr>
            <w:tcW w:w="750" w:type="dxa"/>
          </w:tcPr>
          <w:p w14:paraId="5A467394" w14:textId="77777777" w:rsidR="00ED5301" w:rsidRPr="00773138" w:rsidRDefault="00ED5301" w:rsidP="00043A35"/>
        </w:tc>
        <w:tc>
          <w:tcPr>
            <w:tcW w:w="8266" w:type="dxa"/>
          </w:tcPr>
          <w:p w14:paraId="5BCCE349" w14:textId="77777777" w:rsidR="00ED5301" w:rsidRPr="00773138" w:rsidRDefault="00ED5301" w:rsidP="00043A35"/>
        </w:tc>
      </w:tr>
      <w:tr w:rsidR="00ED5301" w:rsidRPr="00773138" w14:paraId="6522D58B" w14:textId="77777777" w:rsidTr="6600D79D">
        <w:tc>
          <w:tcPr>
            <w:tcW w:w="750" w:type="dxa"/>
          </w:tcPr>
          <w:p w14:paraId="6C788EF2" w14:textId="454057C1" w:rsidR="00ED5301" w:rsidRPr="00773138" w:rsidRDefault="00261097" w:rsidP="00043A35">
            <w:r w:rsidRPr="00773138">
              <w:t>4.6</w:t>
            </w:r>
          </w:p>
        </w:tc>
        <w:tc>
          <w:tcPr>
            <w:tcW w:w="8266" w:type="dxa"/>
          </w:tcPr>
          <w:p w14:paraId="6810BCAB" w14:textId="21437CDD" w:rsidR="00ED5301" w:rsidRPr="00773138" w:rsidRDefault="00ED5301" w:rsidP="00043A35">
            <w:r w:rsidRPr="00045477">
              <w:rPr>
                <w:b/>
                <w:bCs/>
              </w:rPr>
              <w:t>All colleagues</w:t>
            </w:r>
            <w:r w:rsidR="0097576F">
              <w:rPr>
                <w:b/>
                <w:bCs/>
              </w:rPr>
              <w:t xml:space="preserve"> and</w:t>
            </w:r>
            <w:r w:rsidRPr="00045477">
              <w:rPr>
                <w:b/>
                <w:bCs/>
              </w:rPr>
              <w:t xml:space="preserve"> Board members </w:t>
            </w:r>
            <w:r w:rsidRPr="00773138">
              <w:t xml:space="preserve">of St Leger Homes of Doncaster are expected to pay due regard to this policy and are responsible for ensuring compliance with it when undertaking their jobs or representing St Leger Homes of Doncaster. All our employees have a responsibility to champion our organisational values which are underpinned by our commitment to equality, </w:t>
            </w:r>
            <w:proofErr w:type="gramStart"/>
            <w:r w:rsidRPr="00773138">
              <w:t>diversity</w:t>
            </w:r>
            <w:proofErr w:type="gramEnd"/>
            <w:r w:rsidRPr="00773138">
              <w:t xml:space="preserve"> and inclusion. </w:t>
            </w:r>
          </w:p>
        </w:tc>
      </w:tr>
      <w:tr w:rsidR="00ED5301" w:rsidRPr="00773138" w14:paraId="11674429" w14:textId="77777777" w:rsidTr="6600D79D">
        <w:tc>
          <w:tcPr>
            <w:tcW w:w="750" w:type="dxa"/>
          </w:tcPr>
          <w:p w14:paraId="2AD74F8F" w14:textId="77777777" w:rsidR="00ED5301" w:rsidRPr="00773138" w:rsidRDefault="00ED5301" w:rsidP="00043A35"/>
        </w:tc>
        <w:tc>
          <w:tcPr>
            <w:tcW w:w="8266" w:type="dxa"/>
          </w:tcPr>
          <w:p w14:paraId="2113D88C" w14:textId="77777777" w:rsidR="00ED5301" w:rsidRPr="00773138" w:rsidRDefault="00ED5301" w:rsidP="00043A35"/>
        </w:tc>
      </w:tr>
      <w:tr w:rsidR="00ED5301" w:rsidRPr="00773138" w14:paraId="046E4D69" w14:textId="77777777" w:rsidTr="6600D79D">
        <w:tc>
          <w:tcPr>
            <w:tcW w:w="750" w:type="dxa"/>
          </w:tcPr>
          <w:p w14:paraId="365C4981" w14:textId="68D051A6" w:rsidR="00ED5301" w:rsidRPr="00773138" w:rsidRDefault="00261097" w:rsidP="00043A35">
            <w:r w:rsidRPr="00773138">
              <w:t>4.7</w:t>
            </w:r>
          </w:p>
        </w:tc>
        <w:tc>
          <w:tcPr>
            <w:tcW w:w="8266" w:type="dxa"/>
          </w:tcPr>
          <w:p w14:paraId="0D7CB667" w14:textId="613DAA54" w:rsidR="00ED5301" w:rsidRPr="00773138" w:rsidRDefault="00ED5301" w:rsidP="00043A35">
            <w:r w:rsidRPr="00773138">
              <w:rPr>
                <w:b/>
                <w:bCs/>
              </w:rPr>
              <w:t>Any external contractors, sub-contractors, agents or third parties</w:t>
            </w:r>
            <w:r w:rsidRPr="00773138">
              <w:t xml:space="preserve"> providing services to, for or on behalf of St Leger Homes of Doncaster are responsible for complying with this policy and we shall </w:t>
            </w:r>
            <w:proofErr w:type="gramStart"/>
            <w:r w:rsidRPr="00773138">
              <w:t>take action</w:t>
            </w:r>
            <w:proofErr w:type="gramEnd"/>
            <w:r w:rsidRPr="00773138">
              <w:t xml:space="preserve"> against behaviours of non-compliance as appropriate </w:t>
            </w:r>
          </w:p>
        </w:tc>
      </w:tr>
      <w:tr w:rsidR="00E54330" w:rsidRPr="00773138" w14:paraId="690C55AB" w14:textId="77777777" w:rsidTr="6600D79D">
        <w:tc>
          <w:tcPr>
            <w:tcW w:w="750" w:type="dxa"/>
          </w:tcPr>
          <w:p w14:paraId="51A35515" w14:textId="77777777" w:rsidR="00E54330" w:rsidRPr="00773138" w:rsidRDefault="00E54330" w:rsidP="00043A35"/>
        </w:tc>
        <w:tc>
          <w:tcPr>
            <w:tcW w:w="8266" w:type="dxa"/>
          </w:tcPr>
          <w:p w14:paraId="0203DB9A" w14:textId="77777777" w:rsidR="00E54330" w:rsidRPr="00773138" w:rsidRDefault="00E54330" w:rsidP="00043A35"/>
        </w:tc>
      </w:tr>
      <w:tr w:rsidR="00E54330" w14:paraId="424FEB74" w14:textId="77777777" w:rsidTr="6600D79D">
        <w:tc>
          <w:tcPr>
            <w:tcW w:w="750" w:type="dxa"/>
          </w:tcPr>
          <w:p w14:paraId="5EB310C5" w14:textId="7A3E66AE" w:rsidR="00E54330" w:rsidRPr="00773138" w:rsidRDefault="00261097" w:rsidP="00043A35">
            <w:r w:rsidRPr="00773138">
              <w:t>4.8</w:t>
            </w:r>
          </w:p>
        </w:tc>
        <w:tc>
          <w:tcPr>
            <w:tcW w:w="8266" w:type="dxa"/>
          </w:tcPr>
          <w:p w14:paraId="44DCB2AC" w14:textId="77777777" w:rsidR="00E54330" w:rsidRPr="00773138" w:rsidRDefault="00E54330" w:rsidP="00043A35">
            <w:r w:rsidRPr="00773138">
              <w:t xml:space="preserve">In summary our board will: </w:t>
            </w:r>
          </w:p>
          <w:p w14:paraId="61BF4886" w14:textId="7F9A5E30" w:rsidR="00E54330" w:rsidRPr="00773138" w:rsidRDefault="486CF7F2" w:rsidP="00043A35">
            <w:pPr>
              <w:pStyle w:val="ListParagraph"/>
              <w:numPr>
                <w:ilvl w:val="0"/>
                <w:numId w:val="30"/>
              </w:numPr>
              <w:spacing w:line="276" w:lineRule="auto"/>
            </w:pPr>
            <w:r w:rsidRPr="00773138">
              <w:t xml:space="preserve">Build </w:t>
            </w:r>
            <w:r w:rsidR="00E54330" w:rsidRPr="00773138">
              <w:t xml:space="preserve">an inclusive board </w:t>
            </w:r>
            <w:proofErr w:type="gramStart"/>
            <w:r w:rsidR="00E54330" w:rsidRPr="00773138">
              <w:t>culture</w:t>
            </w:r>
            <w:proofErr w:type="gramEnd"/>
          </w:p>
          <w:p w14:paraId="024E26EF" w14:textId="45C3D9AC" w:rsidR="00E54330" w:rsidRPr="00773138" w:rsidRDefault="00E54330" w:rsidP="00043A35">
            <w:pPr>
              <w:pStyle w:val="ListParagraph"/>
              <w:numPr>
                <w:ilvl w:val="0"/>
                <w:numId w:val="30"/>
              </w:numPr>
              <w:spacing w:line="276" w:lineRule="auto"/>
            </w:pPr>
            <w:r w:rsidRPr="00773138">
              <w:t xml:space="preserve">provide support and challenge to executive </w:t>
            </w:r>
            <w:proofErr w:type="gramStart"/>
            <w:r w:rsidRPr="00773138">
              <w:t>colleagues</w:t>
            </w:r>
            <w:proofErr w:type="gramEnd"/>
          </w:p>
          <w:p w14:paraId="0B3841AB" w14:textId="49D8389F" w:rsidR="00E54330" w:rsidRPr="00773138" w:rsidRDefault="00E54330" w:rsidP="00043A35">
            <w:pPr>
              <w:pStyle w:val="ListParagraph"/>
              <w:numPr>
                <w:ilvl w:val="0"/>
                <w:numId w:val="30"/>
              </w:numPr>
              <w:spacing w:line="276" w:lineRule="auto"/>
            </w:pPr>
            <w:r w:rsidRPr="00773138">
              <w:t xml:space="preserve">Ensure that EDI is embedded within the business </w:t>
            </w:r>
            <w:proofErr w:type="gramStart"/>
            <w:r w:rsidRPr="00773138">
              <w:t>strategy</w:t>
            </w:r>
            <w:proofErr w:type="gramEnd"/>
          </w:p>
          <w:p w14:paraId="1697381A" w14:textId="2B6259D6" w:rsidR="00E54330" w:rsidRPr="00773138" w:rsidRDefault="00E54330" w:rsidP="00043A35">
            <w:pPr>
              <w:pStyle w:val="ListParagraph"/>
              <w:numPr>
                <w:ilvl w:val="0"/>
                <w:numId w:val="30"/>
              </w:numPr>
              <w:spacing w:line="276" w:lineRule="auto"/>
              <w:rPr>
                <w:i/>
                <w:iCs/>
              </w:rPr>
            </w:pPr>
            <w:r w:rsidRPr="00773138">
              <w:t>regularly review how the Board embeds EDI in its work</w:t>
            </w:r>
          </w:p>
        </w:tc>
      </w:tr>
      <w:tr w:rsidR="00166B6A" w14:paraId="7C8D5153" w14:textId="77777777" w:rsidTr="6600D79D">
        <w:tc>
          <w:tcPr>
            <w:tcW w:w="750" w:type="dxa"/>
          </w:tcPr>
          <w:p w14:paraId="0D61B39B" w14:textId="77777777" w:rsidR="00166B6A" w:rsidRDefault="00166B6A" w:rsidP="00043A35"/>
        </w:tc>
        <w:tc>
          <w:tcPr>
            <w:tcW w:w="8266" w:type="dxa"/>
          </w:tcPr>
          <w:p w14:paraId="7833F6BB" w14:textId="77777777" w:rsidR="00166B6A" w:rsidRDefault="00166B6A" w:rsidP="00043A35"/>
        </w:tc>
      </w:tr>
      <w:tr w:rsidR="00166B6A" w:rsidRPr="00261097" w14:paraId="7B9E1417" w14:textId="77777777" w:rsidTr="6600D79D">
        <w:tc>
          <w:tcPr>
            <w:tcW w:w="750" w:type="dxa"/>
          </w:tcPr>
          <w:p w14:paraId="2C34C543" w14:textId="6CD96A41" w:rsidR="00166B6A" w:rsidRPr="00261097" w:rsidRDefault="00166B6A" w:rsidP="00043A35">
            <w:pPr>
              <w:rPr>
                <w:b/>
                <w:bCs/>
              </w:rPr>
            </w:pPr>
            <w:r w:rsidRPr="00261097">
              <w:rPr>
                <w:b/>
                <w:bCs/>
              </w:rPr>
              <w:t>5</w:t>
            </w:r>
          </w:p>
        </w:tc>
        <w:tc>
          <w:tcPr>
            <w:tcW w:w="8266" w:type="dxa"/>
          </w:tcPr>
          <w:p w14:paraId="7F80648B" w14:textId="7A75B043" w:rsidR="00166B6A" w:rsidRPr="00261097" w:rsidRDefault="00166B6A" w:rsidP="00043A35">
            <w:pPr>
              <w:rPr>
                <w:b/>
                <w:bCs/>
              </w:rPr>
            </w:pPr>
            <w:r w:rsidRPr="00261097">
              <w:rPr>
                <w:b/>
                <w:bCs/>
              </w:rPr>
              <w:t>Policy</w:t>
            </w:r>
          </w:p>
        </w:tc>
      </w:tr>
      <w:tr w:rsidR="00261097" w:rsidRPr="00261097" w14:paraId="21913781" w14:textId="77777777" w:rsidTr="6600D79D">
        <w:tc>
          <w:tcPr>
            <w:tcW w:w="750" w:type="dxa"/>
          </w:tcPr>
          <w:p w14:paraId="71E2816A" w14:textId="77777777" w:rsidR="00261097" w:rsidRPr="00261097" w:rsidRDefault="00261097" w:rsidP="00043A35">
            <w:pPr>
              <w:rPr>
                <w:b/>
                <w:bCs/>
              </w:rPr>
            </w:pPr>
          </w:p>
        </w:tc>
        <w:tc>
          <w:tcPr>
            <w:tcW w:w="8266" w:type="dxa"/>
          </w:tcPr>
          <w:p w14:paraId="198BC1A9" w14:textId="77777777" w:rsidR="00261097" w:rsidRPr="00261097" w:rsidRDefault="00261097" w:rsidP="00043A35">
            <w:pPr>
              <w:rPr>
                <w:b/>
                <w:bCs/>
              </w:rPr>
            </w:pPr>
          </w:p>
        </w:tc>
      </w:tr>
      <w:tr w:rsidR="00166B6A" w14:paraId="6960D03E" w14:textId="77777777" w:rsidTr="6600D79D">
        <w:tc>
          <w:tcPr>
            <w:tcW w:w="750" w:type="dxa"/>
          </w:tcPr>
          <w:p w14:paraId="66C64A22" w14:textId="6C4ACA85" w:rsidR="00166B6A" w:rsidRDefault="00261097" w:rsidP="00043A35">
            <w:r>
              <w:t>5.1</w:t>
            </w:r>
          </w:p>
        </w:tc>
        <w:tc>
          <w:tcPr>
            <w:tcW w:w="8266" w:type="dxa"/>
          </w:tcPr>
          <w:p w14:paraId="6016E51F" w14:textId="26277662" w:rsidR="00166B6A" w:rsidRDefault="00166B6A" w:rsidP="00043A35">
            <w:r>
              <w:rPr>
                <w:b/>
              </w:rPr>
              <w:t xml:space="preserve">Defining equality, </w:t>
            </w:r>
            <w:proofErr w:type="gramStart"/>
            <w:r>
              <w:rPr>
                <w:b/>
              </w:rPr>
              <w:t>diversity</w:t>
            </w:r>
            <w:proofErr w:type="gramEnd"/>
            <w:r>
              <w:rPr>
                <w:b/>
              </w:rPr>
              <w:t xml:space="preserve"> and inclusion</w:t>
            </w:r>
          </w:p>
        </w:tc>
      </w:tr>
      <w:tr w:rsidR="00166B6A" w14:paraId="1B0042B2" w14:textId="77777777" w:rsidTr="6600D79D">
        <w:tc>
          <w:tcPr>
            <w:tcW w:w="750" w:type="dxa"/>
          </w:tcPr>
          <w:p w14:paraId="66466496" w14:textId="77777777" w:rsidR="00166B6A" w:rsidRDefault="00166B6A" w:rsidP="00043A35"/>
        </w:tc>
        <w:tc>
          <w:tcPr>
            <w:tcW w:w="8266" w:type="dxa"/>
          </w:tcPr>
          <w:p w14:paraId="358DC661" w14:textId="77777777" w:rsidR="00166B6A" w:rsidRDefault="00166B6A" w:rsidP="00043A35"/>
        </w:tc>
      </w:tr>
      <w:tr w:rsidR="00166B6A" w14:paraId="5C646AB1" w14:textId="77777777" w:rsidTr="6600D79D">
        <w:tc>
          <w:tcPr>
            <w:tcW w:w="750" w:type="dxa"/>
          </w:tcPr>
          <w:p w14:paraId="17DFC853" w14:textId="5EC46F26" w:rsidR="00166B6A" w:rsidRDefault="00261097" w:rsidP="00043A35">
            <w:r>
              <w:t>5.1.1</w:t>
            </w:r>
          </w:p>
        </w:tc>
        <w:tc>
          <w:tcPr>
            <w:tcW w:w="8266" w:type="dxa"/>
          </w:tcPr>
          <w:p w14:paraId="7F14CF5F" w14:textId="2B7BCC4E" w:rsidR="00166B6A" w:rsidRDefault="00166B6A" w:rsidP="00043A35">
            <w:r w:rsidRPr="00166B6A">
              <w:rPr>
                <w:b/>
                <w:bCs/>
              </w:rPr>
              <w:t>Equality</w:t>
            </w:r>
            <w:r w:rsidRPr="0023387D">
              <w:t xml:space="preserve"> is the fair and unbiased treatment of others, </w:t>
            </w:r>
            <w:proofErr w:type="gramStart"/>
            <w:r w:rsidRPr="0023387D">
              <w:t>taking into account</w:t>
            </w:r>
            <w:proofErr w:type="gramEnd"/>
            <w:r w:rsidRPr="0023387D">
              <w:t xml:space="preserve"> systemic and structural inequalities. This ensures equal opportunity and</w:t>
            </w:r>
            <w:r w:rsidRPr="00166B6A">
              <w:rPr>
                <w:color w:val="FF0000"/>
              </w:rPr>
              <w:t xml:space="preserve"> </w:t>
            </w:r>
            <w:r w:rsidRPr="0023387D">
              <w:t xml:space="preserve">access for all groups which are protected by legislation. </w:t>
            </w:r>
          </w:p>
        </w:tc>
      </w:tr>
      <w:tr w:rsidR="00166B6A" w14:paraId="76B34738" w14:textId="77777777" w:rsidTr="6600D79D">
        <w:tc>
          <w:tcPr>
            <w:tcW w:w="750" w:type="dxa"/>
          </w:tcPr>
          <w:p w14:paraId="7B453B78" w14:textId="77777777" w:rsidR="00166B6A" w:rsidRDefault="00166B6A" w:rsidP="00043A35"/>
        </w:tc>
        <w:tc>
          <w:tcPr>
            <w:tcW w:w="8266" w:type="dxa"/>
          </w:tcPr>
          <w:p w14:paraId="2A075777" w14:textId="77777777" w:rsidR="00166B6A" w:rsidRPr="00166B6A" w:rsidRDefault="00166B6A" w:rsidP="00043A35">
            <w:pPr>
              <w:rPr>
                <w:b/>
                <w:bCs/>
              </w:rPr>
            </w:pPr>
          </w:p>
        </w:tc>
      </w:tr>
      <w:tr w:rsidR="00166B6A" w14:paraId="09C48DA9" w14:textId="77777777" w:rsidTr="6600D79D">
        <w:tc>
          <w:tcPr>
            <w:tcW w:w="750" w:type="dxa"/>
          </w:tcPr>
          <w:p w14:paraId="5AF82ED2" w14:textId="719378AF" w:rsidR="00166B6A" w:rsidRDefault="00261097" w:rsidP="00043A35">
            <w:r>
              <w:t>5.1.2</w:t>
            </w:r>
          </w:p>
        </w:tc>
        <w:tc>
          <w:tcPr>
            <w:tcW w:w="8266" w:type="dxa"/>
          </w:tcPr>
          <w:p w14:paraId="7E291982" w14:textId="5391E0A4" w:rsidR="00166B6A" w:rsidRDefault="00166B6A" w:rsidP="00043A35">
            <w:r w:rsidRPr="00166B6A">
              <w:rPr>
                <w:b/>
                <w:bCs/>
              </w:rPr>
              <w:t>Diversity</w:t>
            </w:r>
            <w:r w:rsidRPr="005242C1">
              <w:t xml:space="preserve"> refers to the presence of people who, as a group, have a wide range of characteristics, seen and unseen, which they were born with or have acquired. These differences can go beyond the protected groups set out in legislation.</w:t>
            </w:r>
          </w:p>
        </w:tc>
      </w:tr>
      <w:tr w:rsidR="00166B6A" w14:paraId="7C8278DA" w14:textId="77777777" w:rsidTr="6600D79D">
        <w:tc>
          <w:tcPr>
            <w:tcW w:w="750" w:type="dxa"/>
          </w:tcPr>
          <w:p w14:paraId="2C2FB0F2" w14:textId="77777777" w:rsidR="00166B6A" w:rsidRDefault="00166B6A" w:rsidP="00043A35"/>
        </w:tc>
        <w:tc>
          <w:tcPr>
            <w:tcW w:w="8266" w:type="dxa"/>
          </w:tcPr>
          <w:p w14:paraId="3CA40C8E" w14:textId="77777777" w:rsidR="00166B6A" w:rsidRPr="00166B6A" w:rsidRDefault="00166B6A" w:rsidP="00043A35">
            <w:pPr>
              <w:rPr>
                <w:b/>
                <w:bCs/>
              </w:rPr>
            </w:pPr>
          </w:p>
        </w:tc>
      </w:tr>
      <w:tr w:rsidR="00166B6A" w14:paraId="4B374EB2" w14:textId="77777777" w:rsidTr="6600D79D">
        <w:tc>
          <w:tcPr>
            <w:tcW w:w="750" w:type="dxa"/>
          </w:tcPr>
          <w:p w14:paraId="1A83B0E4" w14:textId="204C67F2" w:rsidR="00166B6A" w:rsidRDefault="00261097" w:rsidP="00043A35">
            <w:r>
              <w:t>5.1.3</w:t>
            </w:r>
          </w:p>
        </w:tc>
        <w:tc>
          <w:tcPr>
            <w:tcW w:w="8266" w:type="dxa"/>
          </w:tcPr>
          <w:p w14:paraId="4925D3B3" w14:textId="1E63E133" w:rsidR="00166B6A" w:rsidRPr="00166B6A" w:rsidRDefault="00166B6A" w:rsidP="00043A35">
            <w:r w:rsidRPr="00166B6A">
              <w:rPr>
                <w:b/>
                <w:bCs/>
              </w:rPr>
              <w:t>Inclusion</w:t>
            </w:r>
            <w:r w:rsidRPr="0023387D">
              <w:t xml:space="preserve"> goes further and is where people’s differences are valued and used to enable everyone to thrive at work. An inclusive working environment is one in which everyone feels that they belong without having to conform, that their contribution </w:t>
            </w:r>
            <w:proofErr w:type="gramStart"/>
            <w:r w:rsidRPr="0023387D">
              <w:t>matters</w:t>
            </w:r>
            <w:proofErr w:type="gramEnd"/>
            <w:r w:rsidRPr="0023387D">
              <w:t xml:space="preserve"> and they are able to perform to their full potential, no matter their background, identity or circumstances. An inclusive workplace has fair policies and practices in place and enables a diverse range of people to work together effectively.</w:t>
            </w:r>
          </w:p>
        </w:tc>
      </w:tr>
      <w:tr w:rsidR="00166B6A" w14:paraId="546A3565" w14:textId="77777777" w:rsidTr="6600D79D">
        <w:tc>
          <w:tcPr>
            <w:tcW w:w="750" w:type="dxa"/>
          </w:tcPr>
          <w:p w14:paraId="7F8B7930" w14:textId="77777777" w:rsidR="00166B6A" w:rsidRDefault="00166B6A" w:rsidP="00043A35"/>
        </w:tc>
        <w:tc>
          <w:tcPr>
            <w:tcW w:w="8266" w:type="dxa"/>
          </w:tcPr>
          <w:p w14:paraId="24B52571" w14:textId="77777777" w:rsidR="00166B6A" w:rsidRPr="00166B6A" w:rsidRDefault="00166B6A" w:rsidP="00043A35">
            <w:pPr>
              <w:rPr>
                <w:b/>
                <w:bCs/>
              </w:rPr>
            </w:pPr>
          </w:p>
        </w:tc>
      </w:tr>
      <w:tr w:rsidR="00166B6A" w14:paraId="0049ED5B" w14:textId="77777777" w:rsidTr="6600D79D">
        <w:tc>
          <w:tcPr>
            <w:tcW w:w="750" w:type="dxa"/>
          </w:tcPr>
          <w:p w14:paraId="4CB1BD4C" w14:textId="3A2CC5E9" w:rsidR="00166B6A" w:rsidRDefault="00261097" w:rsidP="00043A35">
            <w:r>
              <w:t>5.1.4</w:t>
            </w:r>
          </w:p>
        </w:tc>
        <w:tc>
          <w:tcPr>
            <w:tcW w:w="8266" w:type="dxa"/>
          </w:tcPr>
          <w:p w14:paraId="59B7EE9D" w14:textId="77EF3CCC" w:rsidR="00166B6A" w:rsidRPr="00166B6A" w:rsidRDefault="00166B6A" w:rsidP="00043A35">
            <w:r w:rsidRPr="0023387D">
              <w:t xml:space="preserve">These terms are interdependent and go hand in hand in promoting a culture that is actively equal, </w:t>
            </w:r>
            <w:proofErr w:type="gramStart"/>
            <w:r w:rsidRPr="0023387D">
              <w:t>diverse</w:t>
            </w:r>
            <w:proofErr w:type="gramEnd"/>
            <w:r w:rsidRPr="0023387D">
              <w:t xml:space="preserve"> and inclusive.</w:t>
            </w:r>
          </w:p>
        </w:tc>
      </w:tr>
      <w:tr w:rsidR="00166B6A" w14:paraId="01B8D5D4" w14:textId="77777777" w:rsidTr="6600D79D">
        <w:tc>
          <w:tcPr>
            <w:tcW w:w="750" w:type="dxa"/>
          </w:tcPr>
          <w:p w14:paraId="697031C8" w14:textId="77777777" w:rsidR="00166B6A" w:rsidRDefault="00166B6A" w:rsidP="00043A35"/>
        </w:tc>
        <w:tc>
          <w:tcPr>
            <w:tcW w:w="8266" w:type="dxa"/>
          </w:tcPr>
          <w:p w14:paraId="1032A38B" w14:textId="77777777" w:rsidR="00166B6A" w:rsidRPr="0023387D" w:rsidRDefault="00166B6A" w:rsidP="00043A35"/>
        </w:tc>
      </w:tr>
      <w:tr w:rsidR="00166B6A" w14:paraId="4152015A" w14:textId="77777777" w:rsidTr="6600D79D">
        <w:tc>
          <w:tcPr>
            <w:tcW w:w="750" w:type="dxa"/>
          </w:tcPr>
          <w:p w14:paraId="009F1B52" w14:textId="78850087" w:rsidR="00166B6A" w:rsidRDefault="00261097" w:rsidP="00043A35">
            <w:r>
              <w:t>5.2</w:t>
            </w:r>
          </w:p>
        </w:tc>
        <w:tc>
          <w:tcPr>
            <w:tcW w:w="8266" w:type="dxa"/>
          </w:tcPr>
          <w:p w14:paraId="72E7CA8A" w14:textId="4F8B7C08" w:rsidR="00166B6A" w:rsidRPr="0023387D" w:rsidRDefault="00166B6A" w:rsidP="00043A35">
            <w:r w:rsidRPr="00A81901">
              <w:rPr>
                <w:b/>
                <w:iCs/>
              </w:rPr>
              <w:t>Duties under the Equality Act 2010</w:t>
            </w:r>
          </w:p>
        </w:tc>
      </w:tr>
      <w:tr w:rsidR="00261097" w14:paraId="64CBD079" w14:textId="77777777" w:rsidTr="6600D79D">
        <w:tc>
          <w:tcPr>
            <w:tcW w:w="750" w:type="dxa"/>
          </w:tcPr>
          <w:p w14:paraId="35C745A6" w14:textId="77777777" w:rsidR="00261097" w:rsidRDefault="00261097" w:rsidP="00043A35"/>
        </w:tc>
        <w:tc>
          <w:tcPr>
            <w:tcW w:w="8266" w:type="dxa"/>
          </w:tcPr>
          <w:p w14:paraId="38C7D1E3" w14:textId="77777777" w:rsidR="00261097" w:rsidRPr="00A81901" w:rsidRDefault="00261097" w:rsidP="00043A35">
            <w:pPr>
              <w:rPr>
                <w:b/>
                <w:iCs/>
              </w:rPr>
            </w:pPr>
          </w:p>
        </w:tc>
      </w:tr>
      <w:tr w:rsidR="00166B6A" w14:paraId="686A7376" w14:textId="77777777" w:rsidTr="6600D79D">
        <w:tc>
          <w:tcPr>
            <w:tcW w:w="750" w:type="dxa"/>
          </w:tcPr>
          <w:p w14:paraId="1BB4BDF0" w14:textId="3475508B" w:rsidR="00166B6A" w:rsidRDefault="00261097" w:rsidP="00043A35">
            <w:r>
              <w:t>5.2.1</w:t>
            </w:r>
          </w:p>
        </w:tc>
        <w:tc>
          <w:tcPr>
            <w:tcW w:w="8266" w:type="dxa"/>
          </w:tcPr>
          <w:p w14:paraId="5C58A4DE" w14:textId="77777777" w:rsidR="00166B6A" w:rsidRPr="00A81901" w:rsidRDefault="00166B6A" w:rsidP="00043A35">
            <w:r w:rsidRPr="00A81901">
              <w:t xml:space="preserve">St Leger Homes of Doncaster is committed to meeting its obligations and duties under the Equality Act 2010 and to promoting equal opportunities both in the provision of services and in our employment practices. The Equality Act 2010 protects people with ‘protected characteristics’ from unlawful discrimination, </w:t>
            </w:r>
            <w:proofErr w:type="gramStart"/>
            <w:r w:rsidRPr="00A81901">
              <w:t>harassment</w:t>
            </w:r>
            <w:proofErr w:type="gramEnd"/>
            <w:r w:rsidRPr="00A81901">
              <w:t xml:space="preserve"> and victimisation (as defined in the Equality Act 2010). The protected characteristics are:</w:t>
            </w:r>
          </w:p>
          <w:p w14:paraId="4FB9C4FE" w14:textId="77777777" w:rsidR="00166B6A" w:rsidRPr="00A81901" w:rsidRDefault="00166B6A" w:rsidP="00043A35">
            <w:pPr>
              <w:pStyle w:val="ListParagraph"/>
              <w:numPr>
                <w:ilvl w:val="0"/>
                <w:numId w:val="26"/>
              </w:numPr>
              <w:spacing w:line="276" w:lineRule="auto"/>
            </w:pPr>
            <w:r w:rsidRPr="00A81901">
              <w:t>Age</w:t>
            </w:r>
          </w:p>
          <w:p w14:paraId="24C73724" w14:textId="77777777" w:rsidR="00166B6A" w:rsidRPr="00A81901" w:rsidRDefault="00166B6A" w:rsidP="00043A35">
            <w:pPr>
              <w:pStyle w:val="ListParagraph"/>
              <w:numPr>
                <w:ilvl w:val="0"/>
                <w:numId w:val="26"/>
              </w:numPr>
              <w:spacing w:line="276" w:lineRule="auto"/>
            </w:pPr>
            <w:r w:rsidRPr="00A81901">
              <w:t>Disability</w:t>
            </w:r>
          </w:p>
          <w:p w14:paraId="099B2504" w14:textId="77777777" w:rsidR="00166B6A" w:rsidRPr="00A81901" w:rsidRDefault="00166B6A" w:rsidP="00043A35">
            <w:pPr>
              <w:pStyle w:val="ListParagraph"/>
              <w:numPr>
                <w:ilvl w:val="0"/>
                <w:numId w:val="26"/>
              </w:numPr>
              <w:spacing w:line="276" w:lineRule="auto"/>
            </w:pPr>
            <w:r w:rsidRPr="00A81901">
              <w:t>Gender reassignment</w:t>
            </w:r>
          </w:p>
          <w:p w14:paraId="1FE7C221" w14:textId="0F3A6E5B" w:rsidR="00166B6A" w:rsidRPr="00A81901" w:rsidRDefault="00166B6A" w:rsidP="00043A35">
            <w:pPr>
              <w:pStyle w:val="ListParagraph"/>
              <w:numPr>
                <w:ilvl w:val="0"/>
                <w:numId w:val="26"/>
              </w:numPr>
              <w:spacing w:line="276" w:lineRule="auto"/>
            </w:pPr>
            <w:r w:rsidRPr="00A81901">
              <w:t xml:space="preserve">Marriage </w:t>
            </w:r>
            <w:r w:rsidR="00F514E4">
              <w:t>or</w:t>
            </w:r>
            <w:r w:rsidR="00F514E4" w:rsidRPr="00A81901">
              <w:t xml:space="preserve"> </w:t>
            </w:r>
            <w:r w:rsidRPr="00A81901">
              <w:t>civil partnership</w:t>
            </w:r>
          </w:p>
          <w:p w14:paraId="190F1DE5" w14:textId="77777777" w:rsidR="00166B6A" w:rsidRPr="00A81901" w:rsidRDefault="00166B6A" w:rsidP="00043A35">
            <w:pPr>
              <w:pStyle w:val="ListParagraph"/>
              <w:numPr>
                <w:ilvl w:val="0"/>
                <w:numId w:val="26"/>
              </w:numPr>
              <w:spacing w:line="276" w:lineRule="auto"/>
            </w:pPr>
            <w:r w:rsidRPr="00A81901">
              <w:t>Pregnancy and maternity</w:t>
            </w:r>
          </w:p>
          <w:p w14:paraId="73FA8C9E" w14:textId="77777777" w:rsidR="00166B6A" w:rsidRPr="00A81901" w:rsidRDefault="00166B6A" w:rsidP="00043A35">
            <w:pPr>
              <w:pStyle w:val="ListParagraph"/>
              <w:numPr>
                <w:ilvl w:val="0"/>
                <w:numId w:val="26"/>
              </w:numPr>
              <w:spacing w:line="276" w:lineRule="auto"/>
            </w:pPr>
            <w:r w:rsidRPr="00A81901">
              <w:t>Race</w:t>
            </w:r>
          </w:p>
          <w:p w14:paraId="6DF16C9A" w14:textId="32625BE5" w:rsidR="00166B6A" w:rsidRPr="00A81901" w:rsidRDefault="00166B6A" w:rsidP="00043A35">
            <w:pPr>
              <w:pStyle w:val="ListParagraph"/>
              <w:numPr>
                <w:ilvl w:val="0"/>
                <w:numId w:val="26"/>
              </w:numPr>
              <w:spacing w:line="276" w:lineRule="auto"/>
            </w:pPr>
            <w:r w:rsidRPr="00A81901">
              <w:t>Religion</w:t>
            </w:r>
            <w:r w:rsidR="00C11B33">
              <w:t xml:space="preserve"> or </w:t>
            </w:r>
            <w:r w:rsidRPr="00A81901">
              <w:t>belief</w:t>
            </w:r>
          </w:p>
          <w:p w14:paraId="61E03CAA" w14:textId="77777777" w:rsidR="00166B6A" w:rsidRPr="00A81901" w:rsidRDefault="00166B6A" w:rsidP="00043A35">
            <w:pPr>
              <w:pStyle w:val="ListParagraph"/>
              <w:numPr>
                <w:ilvl w:val="0"/>
                <w:numId w:val="26"/>
              </w:numPr>
              <w:spacing w:line="276" w:lineRule="auto"/>
            </w:pPr>
            <w:r w:rsidRPr="00A81901">
              <w:t>Sex</w:t>
            </w:r>
          </w:p>
          <w:p w14:paraId="7284352C" w14:textId="77777777" w:rsidR="00166B6A" w:rsidRPr="00A81901" w:rsidRDefault="00166B6A" w:rsidP="00043A35">
            <w:pPr>
              <w:pStyle w:val="ListParagraph"/>
              <w:numPr>
                <w:ilvl w:val="0"/>
                <w:numId w:val="26"/>
              </w:numPr>
              <w:spacing w:line="276" w:lineRule="auto"/>
            </w:pPr>
            <w:r w:rsidRPr="00A81901">
              <w:t>Sexual orientation</w:t>
            </w:r>
          </w:p>
          <w:p w14:paraId="04001A69" w14:textId="77777777" w:rsidR="00166B6A" w:rsidRDefault="0097576F" w:rsidP="00043A35">
            <w:r>
              <w:t xml:space="preserve">As an </w:t>
            </w:r>
            <w:r w:rsidR="00AD0467">
              <w:t>arm’s length</w:t>
            </w:r>
            <w:r>
              <w:t xml:space="preserve"> management organisation </w:t>
            </w:r>
            <w:r w:rsidR="00E06996">
              <w:t xml:space="preserve">of City of Doncaster </w:t>
            </w:r>
            <w:proofErr w:type="gramStart"/>
            <w:r w:rsidR="00E06996">
              <w:t>Council</w:t>
            </w:r>
            <w:proofErr w:type="gramEnd"/>
            <w:r w:rsidR="00E06996">
              <w:t xml:space="preserve"> we are mindful of the additional protected </w:t>
            </w:r>
            <w:r w:rsidR="00AD0467">
              <w:t>characteristics</w:t>
            </w:r>
            <w:r w:rsidR="00E06996">
              <w:t xml:space="preserve"> of ‘care leavers’ which has been adopted</w:t>
            </w:r>
            <w:r w:rsidR="00AD0467">
              <w:t>.</w:t>
            </w:r>
            <w:r w:rsidR="00D24F37">
              <w:t xml:space="preserve"> St Leger have also agreed t</w:t>
            </w:r>
            <w:r w:rsidR="00420C18">
              <w:t xml:space="preserve">o adopt care leavers as a group with protected characteristics. </w:t>
            </w:r>
            <w:r w:rsidR="00AD0467">
              <w:t xml:space="preserve"> </w:t>
            </w:r>
          </w:p>
          <w:p w14:paraId="7FE7530F" w14:textId="14546053" w:rsidR="00420C18" w:rsidRPr="0023387D" w:rsidRDefault="00420C18" w:rsidP="00043A35"/>
        </w:tc>
      </w:tr>
      <w:tr w:rsidR="00166B6A" w14:paraId="7926A051" w14:textId="77777777" w:rsidTr="6600D79D">
        <w:tc>
          <w:tcPr>
            <w:tcW w:w="750" w:type="dxa"/>
          </w:tcPr>
          <w:p w14:paraId="4F76ACD6" w14:textId="77777777" w:rsidR="00166B6A" w:rsidRDefault="00166B6A" w:rsidP="00043A35"/>
        </w:tc>
        <w:tc>
          <w:tcPr>
            <w:tcW w:w="8266" w:type="dxa"/>
          </w:tcPr>
          <w:p w14:paraId="16D15E98" w14:textId="77777777" w:rsidR="00166B6A" w:rsidRPr="0023387D" w:rsidRDefault="00166B6A" w:rsidP="00043A35"/>
        </w:tc>
      </w:tr>
      <w:tr w:rsidR="00166B6A" w14:paraId="1DFE5930" w14:textId="77777777" w:rsidTr="6600D79D">
        <w:tc>
          <w:tcPr>
            <w:tcW w:w="750" w:type="dxa"/>
          </w:tcPr>
          <w:p w14:paraId="3C1FEA29" w14:textId="07B3E659" w:rsidR="00166B6A" w:rsidRDefault="00261097" w:rsidP="00043A35">
            <w:r>
              <w:t>5.3</w:t>
            </w:r>
          </w:p>
        </w:tc>
        <w:tc>
          <w:tcPr>
            <w:tcW w:w="8266" w:type="dxa"/>
          </w:tcPr>
          <w:p w14:paraId="2F670382" w14:textId="0F08FF36" w:rsidR="00166B6A" w:rsidRPr="0023387D" w:rsidRDefault="00166B6A" w:rsidP="00043A35">
            <w:pPr>
              <w:tabs>
                <w:tab w:val="left" w:pos="2296"/>
              </w:tabs>
            </w:pPr>
            <w:r>
              <w:rPr>
                <w:b/>
                <w:bCs/>
              </w:rPr>
              <w:t>Duties under the Public Sector Equality Duty</w:t>
            </w:r>
          </w:p>
        </w:tc>
      </w:tr>
      <w:tr w:rsidR="00261097" w14:paraId="09A0150B" w14:textId="77777777" w:rsidTr="6600D79D">
        <w:tc>
          <w:tcPr>
            <w:tcW w:w="750" w:type="dxa"/>
          </w:tcPr>
          <w:p w14:paraId="798BE9E4" w14:textId="77777777" w:rsidR="00261097" w:rsidRDefault="00261097" w:rsidP="00043A35"/>
        </w:tc>
        <w:tc>
          <w:tcPr>
            <w:tcW w:w="8266" w:type="dxa"/>
          </w:tcPr>
          <w:p w14:paraId="0798BD3A" w14:textId="77777777" w:rsidR="00261097" w:rsidRDefault="00261097" w:rsidP="00043A35">
            <w:pPr>
              <w:tabs>
                <w:tab w:val="left" w:pos="2296"/>
              </w:tabs>
              <w:rPr>
                <w:b/>
                <w:bCs/>
              </w:rPr>
            </w:pPr>
          </w:p>
        </w:tc>
      </w:tr>
      <w:tr w:rsidR="00166B6A" w14:paraId="55952B7F" w14:textId="77777777" w:rsidTr="6600D79D">
        <w:tc>
          <w:tcPr>
            <w:tcW w:w="750" w:type="dxa"/>
          </w:tcPr>
          <w:p w14:paraId="54CED62E" w14:textId="1D1B44C2" w:rsidR="00166B6A" w:rsidRDefault="00261097" w:rsidP="00043A35">
            <w:r>
              <w:t>5.31</w:t>
            </w:r>
          </w:p>
        </w:tc>
        <w:tc>
          <w:tcPr>
            <w:tcW w:w="8266" w:type="dxa"/>
          </w:tcPr>
          <w:p w14:paraId="3C266E9D" w14:textId="6AE3DB70" w:rsidR="00166B6A" w:rsidRPr="003563EF" w:rsidRDefault="00166B6A" w:rsidP="00043A35">
            <w:r w:rsidRPr="003563EF">
              <w:t>St Leger Homes of Doncaster is mindful of its duties under the Public Sector Equality Duty (section 149 of the Equality Act 2010) so far as it should apply to our organisation as a Registered Provider of Social Housing.</w:t>
            </w:r>
            <w:r>
              <w:t xml:space="preserve"> W</w:t>
            </w:r>
            <w:r w:rsidRPr="003563EF">
              <w:t>e continue to have regard to the need to achieve the objectives set out under section 149 of the Equality Act 2010 to:</w:t>
            </w:r>
          </w:p>
          <w:p w14:paraId="296E5A2C" w14:textId="77777777" w:rsidR="00166B6A" w:rsidRPr="0057381F" w:rsidRDefault="00166B6A" w:rsidP="00043A35">
            <w:pPr>
              <w:pStyle w:val="ListParagraph"/>
            </w:pPr>
          </w:p>
          <w:p w14:paraId="09861B5C" w14:textId="77777777" w:rsidR="00166B6A" w:rsidRPr="003563EF" w:rsidRDefault="00166B6A" w:rsidP="00043A35">
            <w:r w:rsidRPr="003563EF">
              <w:t xml:space="preserve">(a) Eliminate discrimination, harassment, victimisation and any other conduct that is prohibited by or under the Equality Act </w:t>
            </w:r>
            <w:proofErr w:type="gramStart"/>
            <w:r w:rsidRPr="003563EF">
              <w:t>2010;</w:t>
            </w:r>
            <w:proofErr w:type="gramEnd"/>
          </w:p>
          <w:p w14:paraId="78D455EF" w14:textId="77777777" w:rsidR="00166B6A" w:rsidRPr="003563EF" w:rsidRDefault="00166B6A" w:rsidP="00043A35">
            <w:pPr>
              <w:pStyle w:val="ListParagraph"/>
            </w:pPr>
          </w:p>
          <w:p w14:paraId="04F1B6E7" w14:textId="77777777" w:rsidR="00166B6A" w:rsidRPr="003563EF" w:rsidRDefault="00166B6A" w:rsidP="00043A35">
            <w:r w:rsidRPr="003563EF">
              <w:t>(b) Advance equality of opportunity between persons who share a relevant protected characteristic and persons who do not share it; and</w:t>
            </w:r>
          </w:p>
          <w:p w14:paraId="48025FCF" w14:textId="77777777" w:rsidR="00166B6A" w:rsidRPr="003563EF" w:rsidRDefault="00166B6A" w:rsidP="00043A35">
            <w:pPr>
              <w:pStyle w:val="ListParagraph"/>
            </w:pPr>
          </w:p>
          <w:p w14:paraId="1E226244" w14:textId="77777777" w:rsidR="00166B6A" w:rsidRPr="003563EF" w:rsidRDefault="00166B6A" w:rsidP="00043A35">
            <w:r w:rsidRPr="003563EF">
              <w:t>(c) Foster good relations between persons who share a relevant protected characteristic and persons who do not share it.</w:t>
            </w:r>
          </w:p>
          <w:p w14:paraId="1DFB87CB" w14:textId="77777777" w:rsidR="00166B6A" w:rsidRPr="0023387D" w:rsidRDefault="00166B6A" w:rsidP="00B94504">
            <w:pPr>
              <w:ind w:firstLine="720"/>
            </w:pPr>
          </w:p>
        </w:tc>
      </w:tr>
      <w:tr w:rsidR="00166B6A" w14:paraId="69B975B0" w14:textId="77777777" w:rsidTr="6600D79D">
        <w:tc>
          <w:tcPr>
            <w:tcW w:w="750" w:type="dxa"/>
          </w:tcPr>
          <w:p w14:paraId="3E8D989D" w14:textId="35172D41" w:rsidR="00166B6A" w:rsidRDefault="00261097" w:rsidP="00043A35">
            <w:r>
              <w:t>5.4</w:t>
            </w:r>
          </w:p>
        </w:tc>
        <w:tc>
          <w:tcPr>
            <w:tcW w:w="8266" w:type="dxa"/>
          </w:tcPr>
          <w:p w14:paraId="59248970" w14:textId="24270C76" w:rsidR="00166B6A" w:rsidRPr="00166B6A" w:rsidRDefault="00166B6A" w:rsidP="00043A35">
            <w:pPr>
              <w:rPr>
                <w:b/>
                <w:bCs/>
              </w:rPr>
            </w:pPr>
            <w:r w:rsidRPr="00166B6A">
              <w:rPr>
                <w:b/>
                <w:bCs/>
              </w:rPr>
              <w:t>Other Duties</w:t>
            </w:r>
          </w:p>
        </w:tc>
      </w:tr>
      <w:tr w:rsidR="00261097" w14:paraId="0222E7F1" w14:textId="77777777" w:rsidTr="6600D79D">
        <w:tc>
          <w:tcPr>
            <w:tcW w:w="750" w:type="dxa"/>
          </w:tcPr>
          <w:p w14:paraId="3DAA3050" w14:textId="77777777" w:rsidR="00261097" w:rsidRDefault="00261097" w:rsidP="00043A35"/>
        </w:tc>
        <w:tc>
          <w:tcPr>
            <w:tcW w:w="8266" w:type="dxa"/>
          </w:tcPr>
          <w:p w14:paraId="450C40E8" w14:textId="77777777" w:rsidR="00261097" w:rsidRPr="00166B6A" w:rsidRDefault="00261097" w:rsidP="00043A35">
            <w:pPr>
              <w:rPr>
                <w:b/>
                <w:bCs/>
              </w:rPr>
            </w:pPr>
          </w:p>
        </w:tc>
      </w:tr>
      <w:tr w:rsidR="00166B6A" w14:paraId="3CD6325A" w14:textId="77777777" w:rsidTr="6600D79D">
        <w:tc>
          <w:tcPr>
            <w:tcW w:w="750" w:type="dxa"/>
          </w:tcPr>
          <w:p w14:paraId="17320DB4" w14:textId="159994E2" w:rsidR="00166B6A" w:rsidRDefault="00261097" w:rsidP="00043A35">
            <w:r>
              <w:t>5.4.1</w:t>
            </w:r>
          </w:p>
        </w:tc>
        <w:tc>
          <w:tcPr>
            <w:tcW w:w="8266" w:type="dxa"/>
          </w:tcPr>
          <w:p w14:paraId="2841BCA3" w14:textId="712FF109" w:rsidR="00166B6A" w:rsidRPr="003563EF" w:rsidRDefault="00166B6A" w:rsidP="00043A35">
            <w:r>
              <w:t>St Leger Homes of Doncaster al</w:t>
            </w:r>
            <w:r w:rsidR="00F0244A">
              <w:t>so</w:t>
            </w:r>
            <w:r>
              <w:t xml:space="preserve"> understands that diversity and risks of discrimination go beyond the protected characteristics set out in the Equality Act 2010 and that it has a moral duty to address discrimination as an employer, a landlord and as a provider of services. We are committed to tackling inequality in its widest sense and challenging discrimination based on a variety of social and cultural characteristics such as the protected characteristics above, but also including:</w:t>
            </w:r>
          </w:p>
          <w:p w14:paraId="7CEE790D" w14:textId="77777777" w:rsidR="00166B6A" w:rsidRPr="003563EF" w:rsidRDefault="00166B6A" w:rsidP="00043A35">
            <w:pPr>
              <w:pStyle w:val="ListParagraph"/>
              <w:numPr>
                <w:ilvl w:val="1"/>
                <w:numId w:val="27"/>
              </w:numPr>
              <w:spacing w:line="276" w:lineRule="auto"/>
            </w:pPr>
            <w:r w:rsidRPr="003563EF">
              <w:t>Socio-economic background</w:t>
            </w:r>
          </w:p>
          <w:p w14:paraId="63A6DEA2" w14:textId="77777777" w:rsidR="00166B6A" w:rsidRPr="003563EF" w:rsidRDefault="00166B6A" w:rsidP="00043A35">
            <w:pPr>
              <w:pStyle w:val="ListParagraph"/>
              <w:numPr>
                <w:ilvl w:val="1"/>
                <w:numId w:val="27"/>
              </w:numPr>
              <w:spacing w:line="276" w:lineRule="auto"/>
            </w:pPr>
            <w:r w:rsidRPr="003563EF">
              <w:t>Class</w:t>
            </w:r>
          </w:p>
          <w:p w14:paraId="13B7D0E2" w14:textId="77777777" w:rsidR="00166B6A" w:rsidRPr="003563EF" w:rsidRDefault="00166B6A" w:rsidP="00043A35">
            <w:pPr>
              <w:pStyle w:val="ListParagraph"/>
              <w:numPr>
                <w:ilvl w:val="1"/>
                <w:numId w:val="27"/>
              </w:numPr>
              <w:spacing w:line="276" w:lineRule="auto"/>
            </w:pPr>
            <w:r w:rsidRPr="003563EF">
              <w:t xml:space="preserve">Appearance </w:t>
            </w:r>
          </w:p>
          <w:p w14:paraId="0DD53463" w14:textId="77777777" w:rsidR="00166B6A" w:rsidRPr="003563EF" w:rsidRDefault="00166B6A" w:rsidP="00043A35">
            <w:pPr>
              <w:pStyle w:val="ListParagraph"/>
              <w:numPr>
                <w:ilvl w:val="1"/>
                <w:numId w:val="27"/>
              </w:numPr>
              <w:spacing w:line="276" w:lineRule="auto"/>
            </w:pPr>
            <w:r w:rsidRPr="003563EF">
              <w:t xml:space="preserve">Language </w:t>
            </w:r>
          </w:p>
          <w:p w14:paraId="47477BFA" w14:textId="77777777" w:rsidR="00166B6A" w:rsidRPr="003563EF" w:rsidRDefault="00166B6A" w:rsidP="00043A35">
            <w:pPr>
              <w:pStyle w:val="ListParagraph"/>
              <w:numPr>
                <w:ilvl w:val="1"/>
                <w:numId w:val="27"/>
              </w:numPr>
              <w:spacing w:line="276" w:lineRule="auto"/>
            </w:pPr>
            <w:r w:rsidRPr="003563EF">
              <w:t xml:space="preserve">Accents </w:t>
            </w:r>
          </w:p>
          <w:p w14:paraId="1C6C00A3" w14:textId="77777777" w:rsidR="00166B6A" w:rsidRPr="003563EF" w:rsidRDefault="00166B6A" w:rsidP="00043A35">
            <w:pPr>
              <w:pStyle w:val="ListParagraph"/>
              <w:numPr>
                <w:ilvl w:val="1"/>
                <w:numId w:val="27"/>
              </w:numPr>
              <w:spacing w:line="276" w:lineRule="auto"/>
            </w:pPr>
            <w:r w:rsidRPr="003563EF">
              <w:t>Education</w:t>
            </w:r>
          </w:p>
          <w:p w14:paraId="76612662" w14:textId="77777777" w:rsidR="00166B6A" w:rsidRPr="003563EF" w:rsidRDefault="00166B6A" w:rsidP="00043A35">
            <w:pPr>
              <w:pStyle w:val="ListParagraph"/>
              <w:numPr>
                <w:ilvl w:val="1"/>
                <w:numId w:val="27"/>
              </w:numPr>
              <w:spacing w:line="276" w:lineRule="auto"/>
            </w:pPr>
            <w:r w:rsidRPr="003563EF">
              <w:t xml:space="preserve">Learning styles </w:t>
            </w:r>
          </w:p>
          <w:p w14:paraId="080A6E26" w14:textId="77777777" w:rsidR="00166B6A" w:rsidRPr="003563EF" w:rsidRDefault="00166B6A" w:rsidP="00043A35">
            <w:pPr>
              <w:pStyle w:val="ListParagraph"/>
              <w:numPr>
                <w:ilvl w:val="1"/>
                <w:numId w:val="27"/>
              </w:numPr>
              <w:spacing w:line="276" w:lineRule="auto"/>
            </w:pPr>
            <w:r>
              <w:t xml:space="preserve">Political affiliation </w:t>
            </w:r>
          </w:p>
          <w:p w14:paraId="76447F57" w14:textId="77777777" w:rsidR="00166B6A" w:rsidRPr="00166B6A" w:rsidRDefault="00166B6A" w:rsidP="00043A35">
            <w:pPr>
              <w:rPr>
                <w:b/>
                <w:bCs/>
              </w:rPr>
            </w:pPr>
          </w:p>
        </w:tc>
      </w:tr>
      <w:tr w:rsidR="00955509" w14:paraId="0B799FE4" w14:textId="77777777" w:rsidTr="6600D79D">
        <w:tc>
          <w:tcPr>
            <w:tcW w:w="750" w:type="dxa"/>
          </w:tcPr>
          <w:p w14:paraId="16050900" w14:textId="1F9573C6" w:rsidR="00955509" w:rsidRDefault="00955509" w:rsidP="00043A35">
            <w:r>
              <w:t>5.4.2</w:t>
            </w:r>
          </w:p>
        </w:tc>
        <w:tc>
          <w:tcPr>
            <w:tcW w:w="8266" w:type="dxa"/>
          </w:tcPr>
          <w:p w14:paraId="5A3702F7" w14:textId="23D0C6E6" w:rsidR="00955509" w:rsidRPr="009F7F1F" w:rsidRDefault="002B2B24" w:rsidP="00043A35">
            <w:pPr>
              <w:rPr>
                <w:b/>
                <w:bCs/>
              </w:rPr>
            </w:pPr>
            <w:r w:rsidRPr="009F7F1F">
              <w:rPr>
                <w:b/>
                <w:bCs/>
                <w:color w:val="252525"/>
              </w:rPr>
              <w:t>Consumer</w:t>
            </w:r>
            <w:r w:rsidR="1AEC1936" w:rsidRPr="009F7F1F">
              <w:rPr>
                <w:b/>
                <w:bCs/>
                <w:color w:val="252525"/>
              </w:rPr>
              <w:t xml:space="preserve"> Standard</w:t>
            </w:r>
            <w:r w:rsidRPr="009F7F1F">
              <w:rPr>
                <w:b/>
                <w:bCs/>
                <w:color w:val="252525"/>
              </w:rPr>
              <w:t>s</w:t>
            </w:r>
          </w:p>
        </w:tc>
      </w:tr>
      <w:tr w:rsidR="00955509" w14:paraId="2D6FEACE" w14:textId="77777777" w:rsidTr="6600D79D">
        <w:tc>
          <w:tcPr>
            <w:tcW w:w="750" w:type="dxa"/>
          </w:tcPr>
          <w:p w14:paraId="53F79F5B" w14:textId="77777777" w:rsidR="00955509" w:rsidRDefault="00955509" w:rsidP="00043A35"/>
        </w:tc>
        <w:tc>
          <w:tcPr>
            <w:tcW w:w="8266" w:type="dxa"/>
          </w:tcPr>
          <w:p w14:paraId="224DEFBC" w14:textId="2D93C17F" w:rsidR="342D4512" w:rsidRPr="009F7F1F" w:rsidRDefault="342D4512" w:rsidP="00043A35">
            <w:pPr>
              <w:pStyle w:val="Default"/>
              <w:ind w:left="709" w:hanging="709"/>
              <w:jc w:val="both"/>
              <w:rPr>
                <w:color w:val="auto"/>
              </w:rPr>
            </w:pPr>
            <w:r w:rsidRPr="009F7F1F">
              <w:rPr>
                <w:color w:val="auto"/>
              </w:rPr>
              <w:t>The</w:t>
            </w:r>
            <w:r w:rsidR="38AA0AF0" w:rsidRPr="009F7F1F">
              <w:rPr>
                <w:color w:val="auto"/>
              </w:rPr>
              <w:t xml:space="preserve"> 2024 Social Housing</w:t>
            </w:r>
            <w:r w:rsidRPr="009F7F1F">
              <w:rPr>
                <w:color w:val="auto"/>
              </w:rPr>
              <w:t xml:space="preserve"> Consumer standards are as follows:</w:t>
            </w:r>
          </w:p>
          <w:p w14:paraId="787AA907" w14:textId="67AD8228" w:rsidR="342D4512" w:rsidRPr="00B94504" w:rsidRDefault="342D4512" w:rsidP="00043A35">
            <w:pPr>
              <w:pStyle w:val="ListParagraph"/>
              <w:numPr>
                <w:ilvl w:val="0"/>
                <w:numId w:val="1"/>
              </w:numPr>
              <w:shd w:val="clear" w:color="auto" w:fill="FFFFFF" w:themeFill="background1"/>
              <w:spacing w:before="120" w:after="120"/>
            </w:pPr>
            <w:r w:rsidRPr="00B94504">
              <w:t xml:space="preserve">The Safety and Quality Standard – requires landlords to provide safe and good quality homes and landlord services to tenants. </w:t>
            </w:r>
          </w:p>
          <w:p w14:paraId="19E4B32C" w14:textId="619F0EB1" w:rsidR="342D4512" w:rsidRPr="00B94504" w:rsidRDefault="342D4512" w:rsidP="00043A35">
            <w:pPr>
              <w:pStyle w:val="ListParagraph"/>
              <w:numPr>
                <w:ilvl w:val="0"/>
                <w:numId w:val="1"/>
              </w:numPr>
              <w:shd w:val="clear" w:color="auto" w:fill="FFFFFF" w:themeFill="background1"/>
              <w:spacing w:before="120" w:after="120"/>
            </w:pPr>
            <w:r w:rsidRPr="00B94504">
              <w:t xml:space="preserve">The Transparency, Influence and Accountability Standard – requires landlords to be open with tenants and treat them with fairness and respect so that tenants can access services, raise </w:t>
            </w:r>
            <w:proofErr w:type="gramStart"/>
            <w:r w:rsidRPr="00B94504">
              <w:t>complaints</w:t>
            </w:r>
            <w:proofErr w:type="gramEnd"/>
            <w:r w:rsidRPr="00B94504">
              <w:t xml:space="preserve"> when necessary, influence decision-making and hold their landlord to account. </w:t>
            </w:r>
            <w:r w:rsidR="00F13AD5" w:rsidRPr="00B94504">
              <w:t>Within this standard Tenant Satisfaction Methods (</w:t>
            </w:r>
            <w:proofErr w:type="gramStart"/>
            <w:r w:rsidR="00F13AD5" w:rsidRPr="00B94504">
              <w:t>TSMs)  require</w:t>
            </w:r>
            <w:proofErr w:type="gramEnd"/>
            <w:r w:rsidR="00F13AD5" w:rsidRPr="00B94504">
              <w:t xml:space="preserve"> landlords to provide certain information to the Regulator of Social Housing based on resident feedback, such as repairs, safety checks and complaints</w:t>
            </w:r>
            <w:r w:rsidR="00930D84" w:rsidRPr="00B94504">
              <w:t>.</w:t>
            </w:r>
          </w:p>
          <w:p w14:paraId="11317FD5" w14:textId="77777777" w:rsidR="00B94504" w:rsidRDefault="342D4512" w:rsidP="00B94504">
            <w:pPr>
              <w:pStyle w:val="ListParagraph"/>
              <w:numPr>
                <w:ilvl w:val="0"/>
                <w:numId w:val="1"/>
              </w:numPr>
              <w:shd w:val="clear" w:color="auto" w:fill="FFFFFF" w:themeFill="background1"/>
              <w:spacing w:before="120" w:after="120"/>
              <w:rPr>
                <w:rFonts w:eastAsia="Noto Sans" w:cs="Arial"/>
              </w:rPr>
            </w:pPr>
            <w:r w:rsidRPr="00043A35">
              <w:rPr>
                <w:rFonts w:eastAsia="Noto Sans" w:cs="Arial"/>
              </w:rPr>
              <w:t>The Neighbourhood and Community Standard – requires landlords to engage with other relevant parties so that tenants can live in safe and well-maintained neighbourhoods and feel safe in their homes.</w:t>
            </w:r>
          </w:p>
          <w:p w14:paraId="2907A4A0" w14:textId="6D7734CD" w:rsidR="474AC14F" w:rsidRPr="00B94504" w:rsidRDefault="342D4512" w:rsidP="00B94504">
            <w:pPr>
              <w:pStyle w:val="ListParagraph"/>
              <w:numPr>
                <w:ilvl w:val="0"/>
                <w:numId w:val="1"/>
              </w:numPr>
              <w:shd w:val="clear" w:color="auto" w:fill="FFFFFF" w:themeFill="background1"/>
              <w:spacing w:before="120" w:after="120"/>
              <w:rPr>
                <w:rFonts w:eastAsia="Noto Sans" w:cs="Arial"/>
              </w:rPr>
            </w:pPr>
            <w:r w:rsidRPr="00B94504">
              <w:rPr>
                <w:rFonts w:eastAsia="Noto Sans" w:cs="Arial"/>
              </w:rPr>
              <w:t xml:space="preserve">The Tenancy Standard – sets requirements for the fair allocation and letting of homes and for how those tenancies are managed and ended by landlords. </w:t>
            </w:r>
          </w:p>
          <w:p w14:paraId="5CFAC1D8" w14:textId="556A15D3" w:rsidR="00051A9E" w:rsidRPr="000B6DAD" w:rsidRDefault="342D4512" w:rsidP="00043A35">
            <w:pPr>
              <w:pStyle w:val="Default"/>
              <w:jc w:val="both"/>
              <w:rPr>
                <w:color w:val="auto"/>
              </w:rPr>
            </w:pPr>
            <w:r w:rsidRPr="000B6DAD">
              <w:rPr>
                <w:color w:val="auto"/>
              </w:rPr>
              <w:t xml:space="preserve"> </w:t>
            </w:r>
            <w:r w:rsidR="00955509" w:rsidRPr="000B6DAD">
              <w:rPr>
                <w:color w:val="auto"/>
              </w:rPr>
              <w:t xml:space="preserve">We have </w:t>
            </w:r>
            <w:r w:rsidR="00051A9E" w:rsidRPr="000B6DAD">
              <w:rPr>
                <w:color w:val="auto"/>
              </w:rPr>
              <w:t xml:space="preserve">the following duty under the consumer standards: </w:t>
            </w:r>
          </w:p>
          <w:p w14:paraId="5602D205" w14:textId="44EE41AB" w:rsidR="00051A9E" w:rsidRPr="000B6DAD" w:rsidRDefault="62634866" w:rsidP="00043A35">
            <w:pPr>
              <w:pStyle w:val="pf0"/>
              <w:numPr>
                <w:ilvl w:val="0"/>
                <w:numId w:val="35"/>
              </w:numPr>
              <w:jc w:val="both"/>
              <w:rPr>
                <w:rFonts w:ascii="Arial" w:hAnsi="Arial" w:cs="Arial"/>
              </w:rPr>
            </w:pPr>
            <w:r w:rsidRPr="000B6DAD">
              <w:rPr>
                <w:rFonts w:ascii="Arial" w:hAnsi="Arial" w:cs="Arial"/>
              </w:rPr>
              <w:t xml:space="preserve">Listen and </w:t>
            </w:r>
            <w:r w:rsidR="00051A9E" w:rsidRPr="000B6DAD">
              <w:rPr>
                <w:rFonts w:ascii="Arial" w:hAnsi="Arial" w:cs="Arial"/>
              </w:rPr>
              <w:t>understand the diverse needs of tenants, including those arising from protected characteristics, language barriers, and additional support needs; and assess whether their housing and landlord services deliver fair and equitable outcomes for tenants. </w:t>
            </w:r>
          </w:p>
          <w:p w14:paraId="453FE41B" w14:textId="1BC2C8E7" w:rsidR="00051A9E" w:rsidRPr="000B6DAD" w:rsidRDefault="00051A9E" w:rsidP="00043A35">
            <w:pPr>
              <w:pStyle w:val="pf0"/>
              <w:numPr>
                <w:ilvl w:val="0"/>
                <w:numId w:val="35"/>
              </w:numPr>
              <w:jc w:val="both"/>
              <w:rPr>
                <w:rFonts w:ascii="Arial" w:hAnsi="Arial" w:cs="Arial"/>
              </w:rPr>
            </w:pPr>
            <w:r w:rsidRPr="000B6DAD">
              <w:rPr>
                <w:rFonts w:ascii="Arial" w:hAnsi="Arial" w:cs="Arial"/>
              </w:rPr>
              <w:t>ensure that communication with and information</w:t>
            </w:r>
            <w:r w:rsidR="2CC616A3" w:rsidRPr="000B6DAD">
              <w:rPr>
                <w:rFonts w:ascii="Arial" w:hAnsi="Arial" w:cs="Arial"/>
              </w:rPr>
              <w:t xml:space="preserve"> (including policies)</w:t>
            </w:r>
            <w:r w:rsidRPr="000B6DAD">
              <w:rPr>
                <w:rFonts w:ascii="Arial" w:hAnsi="Arial" w:cs="Arial"/>
              </w:rPr>
              <w:t xml:space="preserve"> for tenants is clear, accessible, relevant, timely and appropriate to the diverse needs of tenants. </w:t>
            </w:r>
          </w:p>
          <w:p w14:paraId="3F1EB4ED" w14:textId="61D42807" w:rsidR="00051A9E" w:rsidRPr="000B6DAD" w:rsidRDefault="00051A9E" w:rsidP="00043A35">
            <w:pPr>
              <w:pStyle w:val="pf0"/>
              <w:numPr>
                <w:ilvl w:val="0"/>
                <w:numId w:val="35"/>
              </w:numPr>
              <w:jc w:val="both"/>
              <w:rPr>
                <w:rFonts w:ascii="Arial" w:hAnsi="Arial" w:cs="Arial"/>
              </w:rPr>
            </w:pPr>
            <w:r w:rsidRPr="000B6DAD">
              <w:rPr>
                <w:rFonts w:ascii="Arial" w:hAnsi="Arial" w:cs="Arial"/>
              </w:rPr>
              <w:t xml:space="preserve">ensure that </w:t>
            </w:r>
            <w:r w:rsidR="51D1AA2B" w:rsidRPr="000B6DAD">
              <w:rPr>
                <w:rFonts w:ascii="Arial" w:hAnsi="Arial" w:cs="Arial"/>
              </w:rPr>
              <w:t xml:space="preserve">our </w:t>
            </w:r>
            <w:r w:rsidRPr="000B6DAD">
              <w:rPr>
                <w:rFonts w:ascii="Arial" w:hAnsi="Arial" w:cs="Arial"/>
              </w:rPr>
              <w:t>landlord services</w:t>
            </w:r>
            <w:r w:rsidR="1B0BB01E" w:rsidRPr="000B6DAD">
              <w:rPr>
                <w:rFonts w:ascii="Arial" w:hAnsi="Arial" w:cs="Arial"/>
              </w:rPr>
              <w:t xml:space="preserve"> are</w:t>
            </w:r>
            <w:r w:rsidRPr="000B6DAD">
              <w:rPr>
                <w:rFonts w:ascii="Arial" w:hAnsi="Arial" w:cs="Arial"/>
              </w:rPr>
              <w:t xml:space="preserve"> accessible, and that the accessibility is publicised to tenants. This includes supporting tenants and prospective tenants to use online landlord services if required. </w:t>
            </w:r>
          </w:p>
          <w:p w14:paraId="35922CDA" w14:textId="23106F5C" w:rsidR="00955509" w:rsidRPr="000B6DAD" w:rsidRDefault="618858FD" w:rsidP="00043A35">
            <w:pPr>
              <w:pStyle w:val="pf0"/>
              <w:numPr>
                <w:ilvl w:val="0"/>
                <w:numId w:val="35"/>
              </w:numPr>
              <w:jc w:val="both"/>
              <w:rPr>
                <w:rFonts w:ascii="Arial" w:hAnsi="Arial" w:cs="Arial"/>
              </w:rPr>
            </w:pPr>
            <w:r w:rsidRPr="000B6DAD">
              <w:rPr>
                <w:rFonts w:ascii="Arial" w:hAnsi="Arial" w:cs="Arial"/>
              </w:rPr>
              <w:t>ensure a simple and effective process for</w:t>
            </w:r>
            <w:r w:rsidR="00051A9E" w:rsidRPr="000B6DAD">
              <w:rPr>
                <w:rFonts w:ascii="Arial" w:hAnsi="Arial" w:cs="Arial"/>
              </w:rPr>
              <w:t xml:space="preserve"> tenants and prospective tenants to be supported by a representative or advocate in interactions about landlord services. </w:t>
            </w:r>
          </w:p>
          <w:p w14:paraId="44316D9E" w14:textId="57AE584C" w:rsidR="00955509" w:rsidRPr="000B6DAD" w:rsidRDefault="7AAAE9C2" w:rsidP="00043A35">
            <w:pPr>
              <w:pStyle w:val="pf0"/>
              <w:numPr>
                <w:ilvl w:val="0"/>
                <w:numId w:val="35"/>
              </w:numPr>
              <w:jc w:val="both"/>
              <w:rPr>
                <w:rFonts w:ascii="Arial" w:hAnsi="Arial" w:cs="Arial"/>
              </w:rPr>
            </w:pPr>
            <w:r w:rsidRPr="000B6DAD">
              <w:rPr>
                <w:rFonts w:ascii="Arial" w:hAnsi="Arial" w:cs="Arial"/>
              </w:rPr>
              <w:t xml:space="preserve">Ensure the information we collect about our tenants and </w:t>
            </w:r>
            <w:r w:rsidR="00A73311" w:rsidRPr="000B6DAD">
              <w:rPr>
                <w:rFonts w:ascii="Arial" w:hAnsi="Arial" w:cs="Arial"/>
              </w:rPr>
              <w:t>prospective</w:t>
            </w:r>
            <w:r w:rsidRPr="000B6DAD">
              <w:rPr>
                <w:rFonts w:ascii="Arial" w:hAnsi="Arial" w:cs="Arial"/>
              </w:rPr>
              <w:t xml:space="preserve"> tenants is robust and </w:t>
            </w:r>
            <w:proofErr w:type="gramStart"/>
            <w:r w:rsidRPr="000B6DAD">
              <w:rPr>
                <w:rFonts w:ascii="Arial" w:hAnsi="Arial" w:cs="Arial"/>
              </w:rPr>
              <w:t>up-to-date</w:t>
            </w:r>
            <w:proofErr w:type="gramEnd"/>
            <w:r w:rsidR="4EC00E9C" w:rsidRPr="000B6DAD">
              <w:rPr>
                <w:rFonts w:ascii="Arial" w:hAnsi="Arial" w:cs="Arial"/>
              </w:rPr>
              <w:t>, sharing how it will be used with tenants</w:t>
            </w:r>
            <w:r w:rsidRPr="000B6DAD">
              <w:rPr>
                <w:rFonts w:ascii="Arial" w:hAnsi="Arial" w:cs="Arial"/>
              </w:rPr>
              <w:t>.</w:t>
            </w:r>
          </w:p>
          <w:p w14:paraId="7D7660C9" w14:textId="5B7B7BFE" w:rsidR="00955509" w:rsidRPr="000B6DAD" w:rsidRDefault="00955509" w:rsidP="00043A35">
            <w:pPr>
              <w:pStyle w:val="Default"/>
              <w:jc w:val="both"/>
              <w:rPr>
                <w:color w:val="auto"/>
              </w:rPr>
            </w:pPr>
            <w:r w:rsidRPr="000B6DAD">
              <w:rPr>
                <w:color w:val="auto"/>
              </w:rPr>
              <w:t>Above all, we want to foster good relationships, promote equal opportunities and build trust, delivering services with respect, to ensure no one feels disadvantaged by their individuality or by being themselves.</w:t>
            </w:r>
            <w:r w:rsidR="00C52946" w:rsidRPr="000B6DAD">
              <w:rPr>
                <w:color w:val="auto"/>
              </w:rPr>
              <w:t xml:space="preserve"> </w:t>
            </w:r>
            <w:r w:rsidRPr="000B6DAD">
              <w:rPr>
                <w:color w:val="auto"/>
              </w:rPr>
              <w:t>We want to go on meeting more than our statutory obligations to promote an inclusive culture that will deliver better engagement</w:t>
            </w:r>
            <w:r w:rsidR="00826CBB" w:rsidRPr="000B6DAD">
              <w:rPr>
                <w:color w:val="auto"/>
              </w:rPr>
              <w:t xml:space="preserve"> </w:t>
            </w:r>
            <w:r w:rsidRPr="000B6DAD">
              <w:rPr>
                <w:color w:val="auto"/>
              </w:rPr>
              <w:t>and improved service delivery.</w:t>
            </w:r>
          </w:p>
          <w:p w14:paraId="6861717C" w14:textId="77777777" w:rsidR="00404DC9" w:rsidRPr="000B6DAD" w:rsidRDefault="00404DC9" w:rsidP="00043A35">
            <w:pPr>
              <w:pStyle w:val="Default"/>
              <w:ind w:left="68"/>
              <w:jc w:val="both"/>
              <w:rPr>
                <w:color w:val="auto"/>
              </w:rPr>
            </w:pPr>
          </w:p>
          <w:p w14:paraId="077BA4DA" w14:textId="0009CBD0" w:rsidR="00404DC9" w:rsidRPr="00051A9E" w:rsidRDefault="00404DC9" w:rsidP="00043A35">
            <w:pPr>
              <w:pStyle w:val="Default"/>
              <w:ind w:left="68"/>
              <w:jc w:val="both"/>
              <w:rPr>
                <w:color w:val="252525"/>
              </w:rPr>
            </w:pPr>
            <w:r w:rsidRPr="000B6DAD">
              <w:rPr>
                <w:color w:val="auto"/>
              </w:rPr>
              <w:t xml:space="preserve">In addition to this policy our commitment to </w:t>
            </w:r>
            <w:r w:rsidR="000F2BD9" w:rsidRPr="000B6DAD">
              <w:rPr>
                <w:color w:val="auto"/>
              </w:rPr>
              <w:t xml:space="preserve">ensure that tenants are </w:t>
            </w:r>
            <w:r w:rsidR="000B6608" w:rsidRPr="000B6DAD">
              <w:rPr>
                <w:color w:val="auto"/>
              </w:rPr>
              <w:t>treated</w:t>
            </w:r>
            <w:r w:rsidR="000F2BD9" w:rsidRPr="000B6DAD">
              <w:rPr>
                <w:color w:val="auto"/>
              </w:rPr>
              <w:t xml:space="preserve"> fairly is set out in each of our customer specific policies including the Housing Management Policy, </w:t>
            </w:r>
            <w:r w:rsidR="00F5646B">
              <w:rPr>
                <w:color w:val="auto"/>
              </w:rPr>
              <w:t xml:space="preserve">Repairs Policy </w:t>
            </w:r>
            <w:r w:rsidR="00603210" w:rsidRPr="000B6DAD">
              <w:rPr>
                <w:color w:val="auto"/>
              </w:rPr>
              <w:t>and the Compliments, Complaints and Comments Policy.</w:t>
            </w:r>
          </w:p>
        </w:tc>
      </w:tr>
      <w:tr w:rsidR="00955509" w14:paraId="1AE700B4" w14:textId="77777777" w:rsidTr="6600D79D">
        <w:tc>
          <w:tcPr>
            <w:tcW w:w="750" w:type="dxa"/>
          </w:tcPr>
          <w:p w14:paraId="1C508BC3" w14:textId="77777777" w:rsidR="00955509" w:rsidRDefault="00955509" w:rsidP="00043A35"/>
        </w:tc>
        <w:tc>
          <w:tcPr>
            <w:tcW w:w="8266" w:type="dxa"/>
          </w:tcPr>
          <w:p w14:paraId="590E768E" w14:textId="77777777" w:rsidR="00955509" w:rsidRPr="003563EF" w:rsidRDefault="00955509" w:rsidP="00043A35"/>
        </w:tc>
      </w:tr>
      <w:tr w:rsidR="00166B6A" w:rsidRPr="00E54330" w14:paraId="00A9147E" w14:textId="77777777" w:rsidTr="6600D79D">
        <w:tc>
          <w:tcPr>
            <w:tcW w:w="750" w:type="dxa"/>
          </w:tcPr>
          <w:p w14:paraId="46951DC9" w14:textId="755571B6" w:rsidR="00166B6A" w:rsidRPr="00E54330" w:rsidRDefault="00261097" w:rsidP="00043A35">
            <w:pPr>
              <w:rPr>
                <w:b/>
                <w:bCs/>
              </w:rPr>
            </w:pPr>
            <w:r>
              <w:rPr>
                <w:b/>
                <w:bCs/>
              </w:rPr>
              <w:t>5.5</w:t>
            </w:r>
          </w:p>
        </w:tc>
        <w:tc>
          <w:tcPr>
            <w:tcW w:w="8266" w:type="dxa"/>
          </w:tcPr>
          <w:p w14:paraId="61A48C59" w14:textId="3CAF7462" w:rsidR="00166B6A" w:rsidRPr="00E54330" w:rsidRDefault="00E54330" w:rsidP="00043A35">
            <w:pPr>
              <w:rPr>
                <w:b/>
                <w:bCs/>
              </w:rPr>
            </w:pPr>
            <w:r w:rsidRPr="00E54330">
              <w:rPr>
                <w:b/>
                <w:bCs/>
              </w:rPr>
              <w:t>Strategy Objectives</w:t>
            </w:r>
          </w:p>
        </w:tc>
      </w:tr>
      <w:tr w:rsidR="00261097" w:rsidRPr="00E54330" w14:paraId="5A4A8F86" w14:textId="77777777" w:rsidTr="6600D79D">
        <w:tc>
          <w:tcPr>
            <w:tcW w:w="750" w:type="dxa"/>
          </w:tcPr>
          <w:p w14:paraId="3F763B54" w14:textId="77777777" w:rsidR="00261097" w:rsidRDefault="00261097" w:rsidP="00043A35">
            <w:pPr>
              <w:rPr>
                <w:b/>
                <w:bCs/>
              </w:rPr>
            </w:pPr>
          </w:p>
        </w:tc>
        <w:tc>
          <w:tcPr>
            <w:tcW w:w="8266" w:type="dxa"/>
          </w:tcPr>
          <w:p w14:paraId="35CED192" w14:textId="77777777" w:rsidR="00261097" w:rsidRPr="00E54330" w:rsidRDefault="00261097" w:rsidP="00043A35">
            <w:pPr>
              <w:rPr>
                <w:b/>
                <w:bCs/>
              </w:rPr>
            </w:pPr>
          </w:p>
        </w:tc>
      </w:tr>
      <w:tr w:rsidR="00166B6A" w14:paraId="513434F8" w14:textId="77777777" w:rsidTr="6600D79D">
        <w:tc>
          <w:tcPr>
            <w:tcW w:w="750" w:type="dxa"/>
          </w:tcPr>
          <w:p w14:paraId="6C62EEA7" w14:textId="7DC9E9CC" w:rsidR="00166B6A" w:rsidRDefault="00261097" w:rsidP="00043A35">
            <w:r>
              <w:t>5.5.1</w:t>
            </w:r>
          </w:p>
        </w:tc>
        <w:tc>
          <w:tcPr>
            <w:tcW w:w="8266" w:type="dxa"/>
          </w:tcPr>
          <w:p w14:paraId="7C0A4503" w14:textId="77777777" w:rsidR="00E54330" w:rsidRPr="003563EF" w:rsidRDefault="00E54330" w:rsidP="00043A35">
            <w:r w:rsidRPr="003563EF">
              <w:t xml:space="preserve">St Leger Homes of Doncaster has agreed a set of objectives and commitments that reflect our strategy for embedding an equal, </w:t>
            </w:r>
            <w:proofErr w:type="gramStart"/>
            <w:r w:rsidRPr="003563EF">
              <w:t>diverse</w:t>
            </w:r>
            <w:proofErr w:type="gramEnd"/>
            <w:r w:rsidRPr="003563EF">
              <w:t xml:space="preserve"> and inclusive culture in the organisation for 2022-2026. </w:t>
            </w:r>
          </w:p>
          <w:p w14:paraId="31068365" w14:textId="77777777" w:rsidR="00E54330" w:rsidRPr="002B4EFA" w:rsidRDefault="00E54330" w:rsidP="00043A35">
            <w:pPr>
              <w:pStyle w:val="ListParagraph"/>
              <w:numPr>
                <w:ilvl w:val="0"/>
                <w:numId w:val="28"/>
              </w:numPr>
              <w:spacing w:line="276" w:lineRule="auto"/>
            </w:pPr>
            <w:r w:rsidRPr="002B4EFA">
              <w:t xml:space="preserve">Understand our customers and support their </w:t>
            </w:r>
            <w:proofErr w:type="gramStart"/>
            <w:r w:rsidRPr="002B4EFA">
              <w:t>needs</w:t>
            </w:r>
            <w:proofErr w:type="gramEnd"/>
          </w:p>
          <w:p w14:paraId="61EB848B" w14:textId="77777777" w:rsidR="00E54330" w:rsidRPr="002B4EFA" w:rsidRDefault="00E54330" w:rsidP="00043A35">
            <w:pPr>
              <w:pStyle w:val="ListParagraph"/>
              <w:numPr>
                <w:ilvl w:val="0"/>
                <w:numId w:val="28"/>
              </w:numPr>
              <w:spacing w:line="276" w:lineRule="auto"/>
            </w:pPr>
            <w:r w:rsidRPr="002B4EFA">
              <w:t xml:space="preserve">To ensure the organisation is a leader in inclusion and </w:t>
            </w:r>
            <w:proofErr w:type="gramStart"/>
            <w:r w:rsidRPr="002B4EFA">
              <w:t>fairness</w:t>
            </w:r>
            <w:proofErr w:type="gramEnd"/>
          </w:p>
          <w:p w14:paraId="2348B3F2" w14:textId="77777777" w:rsidR="00E54330" w:rsidRPr="002B4EFA" w:rsidRDefault="00E54330" w:rsidP="00043A35">
            <w:pPr>
              <w:pStyle w:val="ListParagraph"/>
              <w:numPr>
                <w:ilvl w:val="0"/>
                <w:numId w:val="28"/>
              </w:numPr>
              <w:spacing w:line="276" w:lineRule="auto"/>
            </w:pPr>
            <w:r w:rsidRPr="002B4EFA">
              <w:t xml:space="preserve">To engage customers effectively, foster good relations and advance equality in local </w:t>
            </w:r>
            <w:proofErr w:type="gramStart"/>
            <w:r w:rsidRPr="002B4EFA">
              <w:t>communities</w:t>
            </w:r>
            <w:proofErr w:type="gramEnd"/>
          </w:p>
          <w:p w14:paraId="372C1086" w14:textId="77777777" w:rsidR="00E54330" w:rsidRPr="002B4EFA" w:rsidRDefault="00E54330" w:rsidP="00043A35">
            <w:pPr>
              <w:pStyle w:val="ListParagraph"/>
              <w:numPr>
                <w:ilvl w:val="0"/>
                <w:numId w:val="28"/>
              </w:numPr>
              <w:spacing w:line="276" w:lineRule="auto"/>
            </w:pPr>
            <w:r w:rsidRPr="002B4EFA">
              <w:t>To fulfil our safeguarding to the highest standards</w:t>
            </w:r>
          </w:p>
          <w:p w14:paraId="3082B4B4" w14:textId="77777777" w:rsidR="00E54330" w:rsidRPr="002B4EFA" w:rsidRDefault="00E54330" w:rsidP="00043A35">
            <w:pPr>
              <w:pStyle w:val="ListParagraph"/>
              <w:numPr>
                <w:ilvl w:val="0"/>
                <w:numId w:val="28"/>
              </w:numPr>
              <w:spacing w:line="276" w:lineRule="auto"/>
            </w:pPr>
            <w:r w:rsidRPr="002B4EFA">
              <w:t>To develop a progressive and diverse workforce, in a workplace free from discrimination and harassment</w:t>
            </w:r>
          </w:p>
          <w:p w14:paraId="215B36EF" w14:textId="77777777" w:rsidR="00E54330" w:rsidRDefault="00E54330" w:rsidP="00043A35">
            <w:pPr>
              <w:pStyle w:val="TableParagraph"/>
              <w:spacing w:before="134"/>
              <w:ind w:left="0"/>
              <w:jc w:val="both"/>
              <w:rPr>
                <w:b/>
                <w:bCs/>
                <w:i/>
                <w:iCs/>
                <w:sz w:val="24"/>
                <w:szCs w:val="24"/>
              </w:rPr>
            </w:pPr>
          </w:p>
          <w:p w14:paraId="2A6A75C1" w14:textId="44E762C3" w:rsidR="00166B6A" w:rsidRPr="00261097" w:rsidRDefault="00E54330" w:rsidP="00043A35">
            <w:r>
              <w:t xml:space="preserve">The strategy is our long-term commitment to equality, diversity and inclusion and progress </w:t>
            </w:r>
            <w:r w:rsidR="00BA1F0D">
              <w:t>is</w:t>
            </w:r>
            <w:r>
              <w:t xml:space="preserve"> reported regularly to board as in section </w:t>
            </w:r>
            <w:r w:rsidR="41275092">
              <w:t>6</w:t>
            </w:r>
            <w:r>
              <w:t xml:space="preserve"> below.</w:t>
            </w:r>
          </w:p>
        </w:tc>
      </w:tr>
      <w:tr w:rsidR="00E54330" w14:paraId="01BD63DD" w14:textId="77777777" w:rsidTr="6600D79D">
        <w:tc>
          <w:tcPr>
            <w:tcW w:w="750" w:type="dxa"/>
          </w:tcPr>
          <w:p w14:paraId="3FF2220F" w14:textId="77777777" w:rsidR="00E54330" w:rsidRDefault="00E54330" w:rsidP="00043A35"/>
        </w:tc>
        <w:tc>
          <w:tcPr>
            <w:tcW w:w="8266" w:type="dxa"/>
          </w:tcPr>
          <w:p w14:paraId="47116786" w14:textId="77777777" w:rsidR="00E54330" w:rsidRPr="003563EF" w:rsidRDefault="00E54330" w:rsidP="00043A35"/>
        </w:tc>
      </w:tr>
      <w:tr w:rsidR="00E54330" w:rsidRPr="00261097" w14:paraId="312A0A5E" w14:textId="77777777" w:rsidTr="6600D79D">
        <w:tc>
          <w:tcPr>
            <w:tcW w:w="750" w:type="dxa"/>
          </w:tcPr>
          <w:p w14:paraId="32C7BABE" w14:textId="3187DA63" w:rsidR="00E54330" w:rsidRPr="00261097" w:rsidRDefault="00261097" w:rsidP="00043A35">
            <w:pPr>
              <w:rPr>
                <w:b/>
                <w:bCs/>
              </w:rPr>
            </w:pPr>
            <w:r w:rsidRPr="00261097">
              <w:rPr>
                <w:b/>
                <w:bCs/>
              </w:rPr>
              <w:t>5.6</w:t>
            </w:r>
          </w:p>
        </w:tc>
        <w:tc>
          <w:tcPr>
            <w:tcW w:w="8266" w:type="dxa"/>
          </w:tcPr>
          <w:p w14:paraId="3353CE9C" w14:textId="72CB4D77" w:rsidR="00E54330" w:rsidRPr="00261097" w:rsidRDefault="00E54330" w:rsidP="00043A35">
            <w:pPr>
              <w:rPr>
                <w:b/>
                <w:bCs/>
              </w:rPr>
            </w:pPr>
            <w:r w:rsidRPr="00261097">
              <w:rPr>
                <w:b/>
                <w:bCs/>
              </w:rPr>
              <w:t>Our Commitments</w:t>
            </w:r>
          </w:p>
        </w:tc>
      </w:tr>
      <w:tr w:rsidR="00261097" w14:paraId="63B64A4F" w14:textId="77777777" w:rsidTr="6600D79D">
        <w:tc>
          <w:tcPr>
            <w:tcW w:w="750" w:type="dxa"/>
          </w:tcPr>
          <w:p w14:paraId="33C458BF" w14:textId="77777777" w:rsidR="00261097" w:rsidRDefault="00261097" w:rsidP="00043A35"/>
        </w:tc>
        <w:tc>
          <w:tcPr>
            <w:tcW w:w="8266" w:type="dxa"/>
          </w:tcPr>
          <w:p w14:paraId="0E8D7460" w14:textId="77777777" w:rsidR="00261097" w:rsidRPr="007F21A9" w:rsidRDefault="00261097" w:rsidP="00043A35">
            <w:pPr>
              <w:pStyle w:val="ListParagraph"/>
              <w:ind w:left="0"/>
              <w:rPr>
                <w:highlight w:val="yellow"/>
              </w:rPr>
            </w:pPr>
          </w:p>
        </w:tc>
      </w:tr>
      <w:tr w:rsidR="00ED5301" w14:paraId="6507C0E4" w14:textId="77777777" w:rsidTr="6600D79D">
        <w:tc>
          <w:tcPr>
            <w:tcW w:w="750" w:type="dxa"/>
          </w:tcPr>
          <w:p w14:paraId="1E8072A6" w14:textId="7AA93608" w:rsidR="00ED5301" w:rsidRDefault="00261097" w:rsidP="00043A35">
            <w:r>
              <w:t>5.6.1</w:t>
            </w:r>
          </w:p>
        </w:tc>
        <w:tc>
          <w:tcPr>
            <w:tcW w:w="8266" w:type="dxa"/>
          </w:tcPr>
          <w:p w14:paraId="40BB1B01" w14:textId="6038E000" w:rsidR="00ED5301" w:rsidRPr="00773138" w:rsidRDefault="00ED5301" w:rsidP="00043A35">
            <w:pPr>
              <w:pStyle w:val="ListParagraph"/>
              <w:ind w:left="0"/>
            </w:pPr>
            <w:r w:rsidRPr="00773138">
              <w:t xml:space="preserve">St Leger Homes of Doncaster is committed to ensuring that our Board’s composition comprises people with diverse backgrounds and attributes, having regard to the diversity of the communities that we serve. </w:t>
            </w:r>
          </w:p>
        </w:tc>
      </w:tr>
      <w:tr w:rsidR="00ED5301" w14:paraId="6238BEFA" w14:textId="77777777" w:rsidTr="6600D79D">
        <w:tc>
          <w:tcPr>
            <w:tcW w:w="750" w:type="dxa"/>
          </w:tcPr>
          <w:p w14:paraId="2CD98839" w14:textId="77777777" w:rsidR="00ED5301" w:rsidRDefault="00ED5301" w:rsidP="00043A35"/>
        </w:tc>
        <w:tc>
          <w:tcPr>
            <w:tcW w:w="8266" w:type="dxa"/>
          </w:tcPr>
          <w:p w14:paraId="304BAD01" w14:textId="77777777" w:rsidR="00ED5301" w:rsidRDefault="00ED5301" w:rsidP="00043A35"/>
        </w:tc>
      </w:tr>
      <w:tr w:rsidR="00ED5301" w14:paraId="749025FC" w14:textId="77777777" w:rsidTr="6600D79D">
        <w:tc>
          <w:tcPr>
            <w:tcW w:w="750" w:type="dxa"/>
          </w:tcPr>
          <w:p w14:paraId="5360567F" w14:textId="4EEF9D69" w:rsidR="00ED5301" w:rsidRDefault="00261097" w:rsidP="00043A35">
            <w:r>
              <w:t>5.6.2</w:t>
            </w:r>
          </w:p>
        </w:tc>
        <w:tc>
          <w:tcPr>
            <w:tcW w:w="8266" w:type="dxa"/>
          </w:tcPr>
          <w:p w14:paraId="31E335B5" w14:textId="04775458" w:rsidR="00ED5301" w:rsidRPr="004D70E0" w:rsidRDefault="00955509" w:rsidP="00043A35">
            <w:pPr>
              <w:rPr>
                <w:b/>
                <w:bCs/>
              </w:rPr>
            </w:pPr>
            <w:r w:rsidRPr="004D70E0">
              <w:rPr>
                <w:b/>
                <w:bCs/>
              </w:rPr>
              <w:t>Our Commitments to Colleague</w:t>
            </w:r>
            <w:r w:rsidR="00D901BE" w:rsidRPr="004D70E0">
              <w:rPr>
                <w:b/>
                <w:bCs/>
              </w:rPr>
              <w:t>s</w:t>
            </w:r>
            <w:r w:rsidRPr="004D70E0">
              <w:rPr>
                <w:b/>
                <w:bCs/>
              </w:rPr>
              <w:t xml:space="preserve"> and Prospective Colleagues</w:t>
            </w:r>
          </w:p>
        </w:tc>
      </w:tr>
      <w:tr w:rsidR="00ED5301" w14:paraId="254A441D" w14:textId="77777777" w:rsidTr="6600D79D">
        <w:tc>
          <w:tcPr>
            <w:tcW w:w="750" w:type="dxa"/>
          </w:tcPr>
          <w:p w14:paraId="6F5FCF1E" w14:textId="77777777" w:rsidR="00ED5301" w:rsidRDefault="00ED5301" w:rsidP="00043A35"/>
        </w:tc>
        <w:tc>
          <w:tcPr>
            <w:tcW w:w="8266" w:type="dxa"/>
          </w:tcPr>
          <w:p w14:paraId="49999DDF" w14:textId="47B7D8CB" w:rsidR="00ED5301" w:rsidRDefault="00ED5301" w:rsidP="00043A35">
            <w:r>
              <w:t xml:space="preserve">All St Leger Homes of Doncaster colleagues and job applicants shall be treated in an equal and fair manner, free from any forms of unlawful discrimination, harassment, bullying or victimisation </w:t>
            </w:r>
            <w:proofErr w:type="gramStart"/>
            <w:r>
              <w:t>with regard to</w:t>
            </w:r>
            <w:proofErr w:type="gramEnd"/>
            <w:r>
              <w:t xml:space="preserve"> the protected characteristics set out in the Equality Act 2010 as well as membership or non-membership of a trade union, spent convictions, any caring responsibilities or part-time employment. We shall also make reasonable adjustments </w:t>
            </w:r>
            <w:r w:rsidR="3B0C8F7C">
              <w:t xml:space="preserve">using support such as Access to Work </w:t>
            </w:r>
            <w:r>
              <w:t>where necessary to overcome any</w:t>
            </w:r>
            <w:r w:rsidR="2B2878CF">
              <w:t xml:space="preserve"> potential barriers.</w:t>
            </w:r>
            <w:r>
              <w:t xml:space="preserve"> </w:t>
            </w:r>
          </w:p>
        </w:tc>
      </w:tr>
      <w:tr w:rsidR="00ED5301" w14:paraId="391E6028" w14:textId="77777777" w:rsidTr="6600D79D">
        <w:tc>
          <w:tcPr>
            <w:tcW w:w="750" w:type="dxa"/>
          </w:tcPr>
          <w:p w14:paraId="5C89EE0E" w14:textId="77777777" w:rsidR="00ED5301" w:rsidRDefault="00ED5301" w:rsidP="00043A35"/>
        </w:tc>
        <w:tc>
          <w:tcPr>
            <w:tcW w:w="8266" w:type="dxa"/>
          </w:tcPr>
          <w:p w14:paraId="327E7A16" w14:textId="77777777" w:rsidR="00ED5301" w:rsidRPr="00997A3D" w:rsidRDefault="00ED5301" w:rsidP="00043A35"/>
        </w:tc>
      </w:tr>
      <w:tr w:rsidR="00ED5301" w14:paraId="75A5C947" w14:textId="77777777" w:rsidTr="6600D79D">
        <w:tc>
          <w:tcPr>
            <w:tcW w:w="750" w:type="dxa"/>
          </w:tcPr>
          <w:p w14:paraId="677B025B" w14:textId="77777777" w:rsidR="00ED5301" w:rsidRDefault="00ED5301" w:rsidP="00043A35"/>
        </w:tc>
        <w:tc>
          <w:tcPr>
            <w:tcW w:w="8266" w:type="dxa"/>
          </w:tcPr>
          <w:p w14:paraId="75165AC9" w14:textId="5D5BA0EB" w:rsidR="00ED5301" w:rsidRPr="00997A3D" w:rsidRDefault="00ED5301" w:rsidP="00043A35">
            <w:r w:rsidRPr="00997A3D">
              <w:t xml:space="preserve">All our workforce related codes of conduct, policies, </w:t>
            </w:r>
            <w:proofErr w:type="gramStart"/>
            <w:r w:rsidRPr="00997A3D">
              <w:t>practices</w:t>
            </w:r>
            <w:proofErr w:type="gramEnd"/>
            <w:r w:rsidRPr="00997A3D">
              <w:t xml:space="preserve"> and procedures reflect our values and commitments to equality, diversity and inclusion and our aims to recruit and retain a diverse and inclusive workforce reflecting the communities we serve.</w:t>
            </w:r>
          </w:p>
        </w:tc>
      </w:tr>
      <w:tr w:rsidR="00ED5301" w14:paraId="5329000E" w14:textId="77777777" w:rsidTr="6600D79D">
        <w:tc>
          <w:tcPr>
            <w:tcW w:w="750" w:type="dxa"/>
          </w:tcPr>
          <w:p w14:paraId="3D60F929" w14:textId="77777777" w:rsidR="00ED5301" w:rsidRDefault="00ED5301" w:rsidP="00043A35"/>
        </w:tc>
        <w:tc>
          <w:tcPr>
            <w:tcW w:w="8266" w:type="dxa"/>
          </w:tcPr>
          <w:p w14:paraId="4C437695" w14:textId="77777777" w:rsidR="00ED5301" w:rsidRPr="00997A3D" w:rsidRDefault="00ED5301" w:rsidP="00043A35"/>
        </w:tc>
      </w:tr>
      <w:tr w:rsidR="00ED5301" w14:paraId="73184F61" w14:textId="77777777" w:rsidTr="6600D79D">
        <w:tc>
          <w:tcPr>
            <w:tcW w:w="750" w:type="dxa"/>
          </w:tcPr>
          <w:p w14:paraId="078B6BB0" w14:textId="77777777" w:rsidR="00ED5301" w:rsidRDefault="00ED5301" w:rsidP="00043A35"/>
        </w:tc>
        <w:tc>
          <w:tcPr>
            <w:tcW w:w="8266" w:type="dxa"/>
          </w:tcPr>
          <w:p w14:paraId="0AAEE874" w14:textId="54320A37" w:rsidR="00ED5301" w:rsidRPr="00997A3D" w:rsidRDefault="00ED5301" w:rsidP="00043A35">
            <w:r>
              <w:t>St Leger Homes of Doncaster will not tolerate any forms of unlawful discrimination, harassment, victimisation or bullying. Acts of discrimination or harassment by employees or Board members or committee members of St Leger Homes of Doncaster will result in disciplinary action, in line with the Disciplinary Policy. Failure to comply with this policy will be treated in a similar fashion. </w:t>
            </w:r>
            <w:r w:rsidR="2719F810">
              <w:t>Reporting potential incidents should be done in line with current reporting procedures</w:t>
            </w:r>
            <w:r w:rsidR="70797079">
              <w:t>.</w:t>
            </w:r>
            <w:r w:rsidR="2719F810">
              <w:t xml:space="preserve"> </w:t>
            </w:r>
          </w:p>
        </w:tc>
      </w:tr>
      <w:tr w:rsidR="00ED5301" w14:paraId="5B18DB20" w14:textId="77777777" w:rsidTr="6600D79D">
        <w:tc>
          <w:tcPr>
            <w:tcW w:w="750" w:type="dxa"/>
          </w:tcPr>
          <w:p w14:paraId="3532B086" w14:textId="77777777" w:rsidR="00ED5301" w:rsidRDefault="00ED5301" w:rsidP="00043A35"/>
        </w:tc>
        <w:tc>
          <w:tcPr>
            <w:tcW w:w="8266" w:type="dxa"/>
          </w:tcPr>
          <w:p w14:paraId="74AAE4CF" w14:textId="77777777" w:rsidR="00ED5301" w:rsidRDefault="00ED5301" w:rsidP="00043A35"/>
        </w:tc>
      </w:tr>
      <w:tr w:rsidR="00ED5301" w14:paraId="11D2418A" w14:textId="77777777" w:rsidTr="6600D79D">
        <w:tc>
          <w:tcPr>
            <w:tcW w:w="750" w:type="dxa"/>
          </w:tcPr>
          <w:p w14:paraId="198D265F" w14:textId="1B3E791A" w:rsidR="00ED5301" w:rsidRDefault="00955509" w:rsidP="00043A35">
            <w:r>
              <w:t>5.6.2</w:t>
            </w:r>
          </w:p>
        </w:tc>
        <w:tc>
          <w:tcPr>
            <w:tcW w:w="8266" w:type="dxa"/>
          </w:tcPr>
          <w:p w14:paraId="5705BA8B" w14:textId="494EE833" w:rsidR="00ED5301" w:rsidRPr="0069634C" w:rsidRDefault="00955509" w:rsidP="00043A35">
            <w:pPr>
              <w:rPr>
                <w:b/>
                <w:bCs/>
              </w:rPr>
            </w:pPr>
            <w:r w:rsidRPr="0069634C">
              <w:rPr>
                <w:b/>
                <w:bCs/>
              </w:rPr>
              <w:t>Our Commitments to Customers and Tenants</w:t>
            </w:r>
          </w:p>
        </w:tc>
      </w:tr>
      <w:tr w:rsidR="00E54330" w14:paraId="53D1B79C" w14:textId="77777777" w:rsidTr="6600D79D">
        <w:tc>
          <w:tcPr>
            <w:tcW w:w="750" w:type="dxa"/>
          </w:tcPr>
          <w:p w14:paraId="4EDE93CB" w14:textId="77777777" w:rsidR="00E54330" w:rsidRDefault="00E54330" w:rsidP="00043A35"/>
        </w:tc>
        <w:tc>
          <w:tcPr>
            <w:tcW w:w="8266" w:type="dxa"/>
          </w:tcPr>
          <w:p w14:paraId="4BD8B62D" w14:textId="0EBC766A" w:rsidR="00E54330" w:rsidRDefault="52119151" w:rsidP="00043A35">
            <w:r>
              <w:t>St Leger Homes of Doncaster is committed to ensuring equality of opportunities in the provision of its housing services. Further details of these commitments are set out below.</w:t>
            </w:r>
          </w:p>
        </w:tc>
      </w:tr>
      <w:tr w:rsidR="00955509" w14:paraId="0FAC5F7A" w14:textId="77777777" w:rsidTr="6600D79D">
        <w:tc>
          <w:tcPr>
            <w:tcW w:w="750" w:type="dxa"/>
          </w:tcPr>
          <w:p w14:paraId="2DA2B563" w14:textId="77777777" w:rsidR="00955509" w:rsidRDefault="00955509" w:rsidP="00043A35"/>
        </w:tc>
        <w:tc>
          <w:tcPr>
            <w:tcW w:w="8266" w:type="dxa"/>
          </w:tcPr>
          <w:p w14:paraId="56157167" w14:textId="77777777" w:rsidR="00955509" w:rsidRPr="0096120F" w:rsidRDefault="00955509" w:rsidP="00043A35">
            <w:pPr>
              <w:rPr>
                <w:b/>
                <w:bCs/>
              </w:rPr>
            </w:pPr>
          </w:p>
        </w:tc>
      </w:tr>
      <w:tr w:rsidR="00261097" w14:paraId="6708E504" w14:textId="77777777" w:rsidTr="6600D79D">
        <w:tc>
          <w:tcPr>
            <w:tcW w:w="750" w:type="dxa"/>
          </w:tcPr>
          <w:p w14:paraId="4F6CE235" w14:textId="3B8368BF" w:rsidR="00261097" w:rsidRDefault="00955509" w:rsidP="00043A35">
            <w:r>
              <w:t>5.6.3</w:t>
            </w:r>
          </w:p>
        </w:tc>
        <w:tc>
          <w:tcPr>
            <w:tcW w:w="8266" w:type="dxa"/>
          </w:tcPr>
          <w:p w14:paraId="1F2EF20F" w14:textId="22FB1B11" w:rsidR="00261097" w:rsidRDefault="52119151" w:rsidP="00043A35">
            <w:pPr>
              <w:rPr>
                <w:b/>
                <w:bCs/>
              </w:rPr>
            </w:pPr>
            <w:r w:rsidRPr="0DB0D164">
              <w:rPr>
                <w:b/>
                <w:bCs/>
              </w:rPr>
              <w:t>Meeting Housing Need</w:t>
            </w:r>
          </w:p>
        </w:tc>
      </w:tr>
      <w:tr w:rsidR="00261097" w14:paraId="2408C250" w14:textId="77777777" w:rsidTr="6600D79D">
        <w:tc>
          <w:tcPr>
            <w:tcW w:w="750" w:type="dxa"/>
          </w:tcPr>
          <w:p w14:paraId="5D7B8A20" w14:textId="77777777" w:rsidR="00261097" w:rsidRDefault="00261097" w:rsidP="00043A35"/>
        </w:tc>
        <w:tc>
          <w:tcPr>
            <w:tcW w:w="8266" w:type="dxa"/>
          </w:tcPr>
          <w:p w14:paraId="2B3676A2" w14:textId="0261B648" w:rsidR="00261097" w:rsidRPr="00261097" w:rsidRDefault="00261097" w:rsidP="00043A35">
            <w:pPr>
              <w:rPr>
                <w:bCs/>
                <w:iCs/>
              </w:rPr>
            </w:pPr>
            <w:r w:rsidRPr="00261097">
              <w:rPr>
                <w:bCs/>
                <w:iCs/>
              </w:rPr>
              <w:t xml:space="preserve">We will ensure </w:t>
            </w:r>
            <w:r w:rsidRPr="00955509">
              <w:rPr>
                <w:bCs/>
                <w:iCs/>
              </w:rPr>
              <w:t>equality of opportunities, tackle discrimination and promote fair access to our housing services. We will do this by</w:t>
            </w:r>
            <w:r w:rsidRPr="00261097">
              <w:rPr>
                <w:bCs/>
                <w:iCs/>
              </w:rPr>
              <w:t>:</w:t>
            </w:r>
          </w:p>
          <w:p w14:paraId="6371EF2E" w14:textId="77777777" w:rsidR="00261097" w:rsidRPr="002B4EFA" w:rsidRDefault="00261097" w:rsidP="00027925">
            <w:pPr>
              <w:pStyle w:val="ListParagraph"/>
              <w:numPr>
                <w:ilvl w:val="0"/>
                <w:numId w:val="31"/>
              </w:numPr>
              <w:spacing w:line="276" w:lineRule="auto"/>
              <w:ind w:left="360"/>
            </w:pPr>
            <w:r w:rsidRPr="002B4EFA">
              <w:t xml:space="preserve">Liaising with statutory agencies to share assessments of the housing needs of local communities and any groups facing </w:t>
            </w:r>
            <w:proofErr w:type="gramStart"/>
            <w:r w:rsidRPr="002B4EFA">
              <w:t>discrimination</w:t>
            </w:r>
            <w:proofErr w:type="gramEnd"/>
          </w:p>
          <w:p w14:paraId="24F198BF" w14:textId="7F254197" w:rsidR="00261097" w:rsidRPr="002B4EFA" w:rsidRDefault="00261097" w:rsidP="00027925">
            <w:pPr>
              <w:pStyle w:val="ListParagraph"/>
              <w:numPr>
                <w:ilvl w:val="0"/>
                <w:numId w:val="32"/>
              </w:numPr>
              <w:spacing w:line="276" w:lineRule="auto"/>
              <w:ind w:left="360"/>
            </w:pPr>
            <w:r>
              <w:t xml:space="preserve">Reviewing how our organisation can contribute to meeting these </w:t>
            </w:r>
            <w:proofErr w:type="gramStart"/>
            <w:r>
              <w:t>needs</w:t>
            </w:r>
            <w:proofErr w:type="gramEnd"/>
            <w:r>
              <w:t xml:space="preserve"> </w:t>
            </w:r>
          </w:p>
          <w:p w14:paraId="13DF120F" w14:textId="75181DAA" w:rsidR="1F71105F" w:rsidRPr="0069634C" w:rsidRDefault="1F71105F" w:rsidP="00027925">
            <w:pPr>
              <w:pStyle w:val="ListParagraph"/>
              <w:numPr>
                <w:ilvl w:val="0"/>
                <w:numId w:val="32"/>
              </w:numPr>
              <w:spacing w:line="276" w:lineRule="auto"/>
              <w:ind w:left="360"/>
              <w:rPr>
                <w:rFonts w:eastAsia="Arial" w:cs="Arial"/>
              </w:rPr>
            </w:pPr>
            <w:r w:rsidRPr="0069634C">
              <w:rPr>
                <w:rFonts w:eastAsia="Arial" w:cs="Arial"/>
              </w:rPr>
              <w:t>Strengthening our digital offer and supporting skills to enable access for all and that no one is left behind.</w:t>
            </w:r>
          </w:p>
          <w:p w14:paraId="637D937A" w14:textId="77777777" w:rsidR="00261097" w:rsidRPr="002B4EFA" w:rsidRDefault="00261097" w:rsidP="00027925">
            <w:pPr>
              <w:pStyle w:val="ListParagraph"/>
              <w:numPr>
                <w:ilvl w:val="0"/>
                <w:numId w:val="31"/>
              </w:numPr>
              <w:spacing w:line="276" w:lineRule="auto"/>
              <w:ind w:left="360"/>
            </w:pPr>
            <w:r w:rsidRPr="002B4EFA">
              <w:t xml:space="preserve">Partnering with specialist agencies where appropriate to meet the needs of disadvantaged </w:t>
            </w:r>
            <w:proofErr w:type="gramStart"/>
            <w:r w:rsidRPr="002B4EFA">
              <w:t>groups</w:t>
            </w:r>
            <w:proofErr w:type="gramEnd"/>
          </w:p>
          <w:p w14:paraId="7FAFCFEC" w14:textId="0D8F1D6C" w:rsidR="00261097" w:rsidRPr="0069634C" w:rsidRDefault="00261097" w:rsidP="00027925">
            <w:pPr>
              <w:pStyle w:val="ListParagraph"/>
              <w:numPr>
                <w:ilvl w:val="0"/>
                <w:numId w:val="31"/>
              </w:numPr>
              <w:spacing w:line="276" w:lineRule="auto"/>
              <w:ind w:left="360"/>
            </w:pPr>
            <w:r w:rsidRPr="0069634C">
              <w:t>Ensuring new homes are suitable for people with disabilities and following approved guidance on this.</w:t>
            </w:r>
          </w:p>
          <w:p w14:paraId="61D5D152" w14:textId="77777777" w:rsidR="0069634C" w:rsidRPr="0069634C" w:rsidRDefault="530DA35C" w:rsidP="00027925">
            <w:pPr>
              <w:pStyle w:val="ListParagraph"/>
              <w:numPr>
                <w:ilvl w:val="0"/>
                <w:numId w:val="31"/>
              </w:numPr>
              <w:spacing w:line="276" w:lineRule="auto"/>
              <w:ind w:left="360"/>
              <w:rPr>
                <w:rFonts w:eastAsia="Arial" w:cs="Arial"/>
              </w:rPr>
            </w:pPr>
            <w:r w:rsidRPr="0069634C">
              <w:rPr>
                <w:rFonts w:eastAsia="Arial" w:cs="Arial"/>
              </w:rPr>
              <w:t>Work in partnership with other services including the use of intelligence and data to tackle inequalities, promote equalities and good community relations that have a positive impact.</w:t>
            </w:r>
          </w:p>
          <w:p w14:paraId="676EE309" w14:textId="1B81E909" w:rsidR="00261097" w:rsidRPr="0069634C" w:rsidRDefault="530DA35C" w:rsidP="00027925">
            <w:pPr>
              <w:pStyle w:val="ListParagraph"/>
              <w:numPr>
                <w:ilvl w:val="0"/>
                <w:numId w:val="31"/>
              </w:numPr>
              <w:spacing w:line="276" w:lineRule="auto"/>
              <w:ind w:left="360"/>
              <w:rPr>
                <w:rFonts w:eastAsia="Arial" w:cs="Arial"/>
                <w:color w:val="252B36"/>
              </w:rPr>
            </w:pPr>
            <w:r w:rsidRPr="0069634C">
              <w:rPr>
                <w:rFonts w:eastAsia="Arial" w:cs="Arial"/>
              </w:rPr>
              <w:t>Improve the use of Equality Analysis in service design and delivery, capturing challenges and opportunities at the very beginning, ensuring barriers are considered and mitigated where possible</w:t>
            </w:r>
          </w:p>
        </w:tc>
      </w:tr>
      <w:tr w:rsidR="00261097" w14:paraId="1AEE8CAD" w14:textId="77777777" w:rsidTr="6600D79D">
        <w:tc>
          <w:tcPr>
            <w:tcW w:w="750" w:type="dxa"/>
          </w:tcPr>
          <w:p w14:paraId="69A62F9E" w14:textId="77777777" w:rsidR="00261097" w:rsidRDefault="00261097" w:rsidP="00043A35"/>
        </w:tc>
        <w:tc>
          <w:tcPr>
            <w:tcW w:w="8266" w:type="dxa"/>
          </w:tcPr>
          <w:p w14:paraId="277DA9F9" w14:textId="77777777" w:rsidR="00261097" w:rsidRDefault="00261097" w:rsidP="00043A35"/>
        </w:tc>
      </w:tr>
      <w:tr w:rsidR="00261097" w:rsidRPr="00955509" w14:paraId="2A5C6BDC" w14:textId="77777777" w:rsidTr="6600D79D">
        <w:tc>
          <w:tcPr>
            <w:tcW w:w="750" w:type="dxa"/>
          </w:tcPr>
          <w:p w14:paraId="7D9B9FA3" w14:textId="51B6E9AA" w:rsidR="00261097" w:rsidRPr="00955509" w:rsidRDefault="00955509" w:rsidP="00043A35">
            <w:pPr>
              <w:rPr>
                <w:b/>
                <w:bCs/>
              </w:rPr>
            </w:pPr>
            <w:r>
              <w:rPr>
                <w:b/>
                <w:bCs/>
              </w:rPr>
              <w:t>5.6.4</w:t>
            </w:r>
          </w:p>
        </w:tc>
        <w:tc>
          <w:tcPr>
            <w:tcW w:w="8266" w:type="dxa"/>
          </w:tcPr>
          <w:p w14:paraId="56482FBE" w14:textId="1A12138A" w:rsidR="00261097" w:rsidRPr="00955509" w:rsidRDefault="00261097" w:rsidP="00043A35">
            <w:pPr>
              <w:tabs>
                <w:tab w:val="left" w:pos="1250"/>
              </w:tabs>
              <w:rPr>
                <w:b/>
                <w:bCs/>
              </w:rPr>
            </w:pPr>
            <w:r w:rsidRPr="00955509">
              <w:rPr>
                <w:b/>
                <w:bCs/>
              </w:rPr>
              <w:t>Access to Housing</w:t>
            </w:r>
          </w:p>
        </w:tc>
      </w:tr>
      <w:tr w:rsidR="00261097" w14:paraId="328FF124" w14:textId="77777777" w:rsidTr="6600D79D">
        <w:tc>
          <w:tcPr>
            <w:tcW w:w="750" w:type="dxa"/>
          </w:tcPr>
          <w:p w14:paraId="36A2969D" w14:textId="77777777" w:rsidR="00261097" w:rsidRDefault="00261097" w:rsidP="00043A35"/>
        </w:tc>
        <w:tc>
          <w:tcPr>
            <w:tcW w:w="8266" w:type="dxa"/>
          </w:tcPr>
          <w:p w14:paraId="430E88DC" w14:textId="77777777" w:rsidR="00261097" w:rsidRDefault="00261097" w:rsidP="00043A35">
            <w:pPr>
              <w:rPr>
                <w:b/>
                <w:i/>
              </w:rPr>
            </w:pPr>
            <w:r>
              <w:rPr>
                <w:bCs/>
                <w:iCs/>
              </w:rPr>
              <w:t>W</w:t>
            </w:r>
            <w:r w:rsidRPr="00ED75E7">
              <w:rPr>
                <w:bCs/>
                <w:iCs/>
              </w:rPr>
              <w:t>e will ensure equality of opportunities and promoting fair access to housing</w:t>
            </w:r>
            <w:r>
              <w:rPr>
                <w:b/>
                <w:i/>
              </w:rPr>
              <w:t xml:space="preserve"> </w:t>
            </w:r>
            <w:r w:rsidRPr="00027925">
              <w:rPr>
                <w:bCs/>
                <w:iCs/>
              </w:rPr>
              <w:t>by</w:t>
            </w:r>
            <w:r>
              <w:rPr>
                <w:b/>
                <w:i/>
              </w:rPr>
              <w:t>:</w:t>
            </w:r>
          </w:p>
          <w:p w14:paraId="1FA5344B" w14:textId="6E70B820" w:rsidR="00261097" w:rsidRPr="002B4EFA" w:rsidRDefault="00AF1900" w:rsidP="00043A35">
            <w:pPr>
              <w:pStyle w:val="ListParagraph"/>
              <w:numPr>
                <w:ilvl w:val="0"/>
                <w:numId w:val="33"/>
              </w:numPr>
              <w:spacing w:line="276" w:lineRule="auto"/>
            </w:pPr>
            <w:r>
              <w:t>Ensuring a fair and robust Allocations Policy and Housing Management policy, m</w:t>
            </w:r>
            <w:r w:rsidR="00261097" w:rsidRPr="002B4EFA">
              <w:t xml:space="preserve">onitoring allocations to ensure direct or indirect discrimination is not </w:t>
            </w:r>
            <w:proofErr w:type="gramStart"/>
            <w:r w:rsidR="00261097" w:rsidRPr="002B4EFA">
              <w:t>occurring</w:t>
            </w:r>
            <w:proofErr w:type="gramEnd"/>
          </w:p>
          <w:p w14:paraId="1FD3E8F4" w14:textId="77777777" w:rsidR="00261097" w:rsidRPr="002B4EFA" w:rsidRDefault="00261097" w:rsidP="00043A35">
            <w:pPr>
              <w:pStyle w:val="ListParagraph"/>
              <w:numPr>
                <w:ilvl w:val="0"/>
                <w:numId w:val="33"/>
              </w:numPr>
              <w:spacing w:line="276" w:lineRule="auto"/>
            </w:pPr>
            <w:r w:rsidRPr="002B4EFA">
              <w:t xml:space="preserve">Working with </w:t>
            </w:r>
            <w:r>
              <w:t>City of Doncaster Council</w:t>
            </w:r>
            <w:r w:rsidRPr="002B4EFA">
              <w:t xml:space="preserve"> to eliminate direct or indirect discrimination in the nominations processes and</w:t>
            </w:r>
          </w:p>
          <w:p w14:paraId="1678C7A6" w14:textId="4A99208B" w:rsidR="00261097" w:rsidRDefault="00261097" w:rsidP="00043A35">
            <w:pPr>
              <w:pStyle w:val="ListParagraph"/>
              <w:numPr>
                <w:ilvl w:val="0"/>
                <w:numId w:val="33"/>
              </w:numPr>
              <w:spacing w:line="276" w:lineRule="auto"/>
            </w:pPr>
            <w:r w:rsidRPr="002B4EFA">
              <w:t>Ensuring systems for housing or rehousing residents reflects our</w:t>
            </w:r>
            <w:r>
              <w:t xml:space="preserve"> </w:t>
            </w:r>
            <w:r w:rsidRPr="002B4EFA">
              <w:t xml:space="preserve">equality principles. </w:t>
            </w:r>
          </w:p>
        </w:tc>
      </w:tr>
      <w:tr w:rsidR="00261097" w14:paraId="155B91E2" w14:textId="77777777" w:rsidTr="6600D79D">
        <w:tc>
          <w:tcPr>
            <w:tcW w:w="750" w:type="dxa"/>
          </w:tcPr>
          <w:p w14:paraId="6F08D105" w14:textId="77777777" w:rsidR="00261097" w:rsidRDefault="00261097" w:rsidP="00043A35"/>
        </w:tc>
        <w:tc>
          <w:tcPr>
            <w:tcW w:w="8266" w:type="dxa"/>
          </w:tcPr>
          <w:p w14:paraId="4047963E" w14:textId="77777777" w:rsidR="00261097" w:rsidRDefault="00261097" w:rsidP="00043A35"/>
        </w:tc>
      </w:tr>
      <w:tr w:rsidR="00261097" w14:paraId="30E222E2" w14:textId="77777777" w:rsidTr="6600D79D">
        <w:tc>
          <w:tcPr>
            <w:tcW w:w="750" w:type="dxa"/>
          </w:tcPr>
          <w:p w14:paraId="74F837E8" w14:textId="156934AA" w:rsidR="00261097" w:rsidRDefault="00955509" w:rsidP="00043A35">
            <w:r>
              <w:t>5.6.5</w:t>
            </w:r>
          </w:p>
        </w:tc>
        <w:tc>
          <w:tcPr>
            <w:tcW w:w="8266" w:type="dxa"/>
          </w:tcPr>
          <w:p w14:paraId="7185B0F2" w14:textId="0629341C" w:rsidR="00261097" w:rsidRPr="00955509" w:rsidRDefault="00D44EA5" w:rsidP="00043A35">
            <w:pPr>
              <w:rPr>
                <w:b/>
              </w:rPr>
            </w:pPr>
            <w:r>
              <w:rPr>
                <w:b/>
              </w:rPr>
              <w:t xml:space="preserve">Services to </w:t>
            </w:r>
            <w:r w:rsidR="00F16B5E">
              <w:rPr>
                <w:b/>
              </w:rPr>
              <w:t>O</w:t>
            </w:r>
            <w:r>
              <w:rPr>
                <w:b/>
              </w:rPr>
              <w:t>u</w:t>
            </w:r>
            <w:r w:rsidR="00F16B5E">
              <w:rPr>
                <w:b/>
              </w:rPr>
              <w:t>r</w:t>
            </w:r>
            <w:r>
              <w:rPr>
                <w:b/>
              </w:rPr>
              <w:t xml:space="preserve"> Tenants</w:t>
            </w:r>
          </w:p>
        </w:tc>
      </w:tr>
      <w:tr w:rsidR="00261097" w14:paraId="57C00B70" w14:textId="77777777" w:rsidTr="6600D79D">
        <w:tc>
          <w:tcPr>
            <w:tcW w:w="750" w:type="dxa"/>
          </w:tcPr>
          <w:p w14:paraId="6E611263" w14:textId="77777777" w:rsidR="00261097" w:rsidRDefault="00261097" w:rsidP="00043A35"/>
        </w:tc>
        <w:tc>
          <w:tcPr>
            <w:tcW w:w="8266" w:type="dxa"/>
          </w:tcPr>
          <w:p w14:paraId="61899DBC" w14:textId="04819132" w:rsidR="00261097" w:rsidRPr="006218E4" w:rsidRDefault="00261097" w:rsidP="00043A35">
            <w:pPr>
              <w:spacing w:line="276" w:lineRule="auto"/>
              <w:rPr>
                <w:bCs/>
                <w:iCs/>
              </w:rPr>
            </w:pPr>
            <w:r w:rsidRPr="006218E4">
              <w:rPr>
                <w:bCs/>
                <w:iCs/>
              </w:rPr>
              <w:t xml:space="preserve">We will ensure equality of opportunities, tackle discrimination and promote fair access to our housing services </w:t>
            </w:r>
            <w:r w:rsidR="00027925" w:rsidRPr="006218E4">
              <w:rPr>
                <w:bCs/>
                <w:iCs/>
              </w:rPr>
              <w:t>b</w:t>
            </w:r>
            <w:r w:rsidRPr="006218E4">
              <w:rPr>
                <w:bCs/>
                <w:iCs/>
              </w:rPr>
              <w:t xml:space="preserve">y: </w:t>
            </w:r>
          </w:p>
          <w:p w14:paraId="28A14AB4" w14:textId="405FD58C" w:rsidR="00955509" w:rsidRPr="006218E4" w:rsidRDefault="00261097" w:rsidP="00043A35">
            <w:pPr>
              <w:pStyle w:val="ListParagraph"/>
              <w:numPr>
                <w:ilvl w:val="0"/>
                <w:numId w:val="34"/>
              </w:numPr>
              <w:spacing w:line="276" w:lineRule="auto"/>
            </w:pPr>
            <w:r w:rsidRPr="006218E4">
              <w:t xml:space="preserve">Ensuring all residents are treated with fairness and </w:t>
            </w:r>
            <w:proofErr w:type="gramStart"/>
            <w:r w:rsidRPr="006218E4">
              <w:t>respect</w:t>
            </w:r>
            <w:r w:rsidR="00AF1900" w:rsidRPr="006218E4">
              <w:t>;</w:t>
            </w:r>
            <w:proofErr w:type="gramEnd"/>
          </w:p>
          <w:p w14:paraId="34A6FB39" w14:textId="77777777" w:rsidR="00955509" w:rsidRPr="006218E4" w:rsidRDefault="00261097" w:rsidP="00043A35">
            <w:pPr>
              <w:pStyle w:val="ListParagraph"/>
              <w:numPr>
                <w:ilvl w:val="0"/>
                <w:numId w:val="34"/>
              </w:numPr>
              <w:spacing w:line="276" w:lineRule="auto"/>
            </w:pPr>
            <w:r w:rsidRPr="006218E4">
              <w:t xml:space="preserve">Ensuring staff receive appropriate equality, diversity and inclusion training [including unconscious bias training] in relation to the provision of housing </w:t>
            </w:r>
            <w:proofErr w:type="gramStart"/>
            <w:r w:rsidRPr="006218E4">
              <w:t>services</w:t>
            </w:r>
            <w:proofErr w:type="gramEnd"/>
          </w:p>
          <w:p w14:paraId="0EFB95CD" w14:textId="786EB3BE" w:rsidR="67293C01" w:rsidRPr="006218E4" w:rsidRDefault="67293C01" w:rsidP="00043A35">
            <w:pPr>
              <w:pStyle w:val="ListParagraph"/>
              <w:numPr>
                <w:ilvl w:val="0"/>
                <w:numId w:val="34"/>
              </w:numPr>
              <w:spacing w:line="276" w:lineRule="auto"/>
              <w:rPr>
                <w:rFonts w:eastAsia="Arial" w:cs="Arial"/>
              </w:rPr>
            </w:pPr>
            <w:r w:rsidRPr="006218E4">
              <w:rPr>
                <w:rFonts w:eastAsia="Arial" w:cs="Arial"/>
              </w:rPr>
              <w:t>Communicating and engaging with residents so that they feel informed about our services and how to access these aligning with our Communications Strategy.</w:t>
            </w:r>
          </w:p>
          <w:p w14:paraId="18DF4EE8" w14:textId="0C023F1B" w:rsidR="67293C01" w:rsidRPr="006218E4" w:rsidRDefault="67293C01" w:rsidP="00043A35">
            <w:pPr>
              <w:pStyle w:val="ListParagraph"/>
              <w:numPr>
                <w:ilvl w:val="0"/>
                <w:numId w:val="34"/>
              </w:numPr>
              <w:rPr>
                <w:rFonts w:eastAsia="Arial" w:cs="Arial"/>
              </w:rPr>
            </w:pPr>
            <w:r w:rsidRPr="006218E4">
              <w:rPr>
                <w:rFonts w:eastAsia="Arial" w:cs="Arial"/>
              </w:rPr>
              <w:t>Listening to service users through consultations and complaints to produce evidence-based analysis that informs service design and delivery aligning with our Tenant Voice Strategy.</w:t>
            </w:r>
          </w:p>
          <w:p w14:paraId="4E2F1E91" w14:textId="3B0F779E" w:rsidR="00955509" w:rsidRPr="006218E4" w:rsidRDefault="00261097" w:rsidP="00043A35">
            <w:pPr>
              <w:pStyle w:val="ListParagraph"/>
              <w:numPr>
                <w:ilvl w:val="0"/>
                <w:numId w:val="34"/>
              </w:numPr>
              <w:spacing w:line="276" w:lineRule="auto"/>
            </w:pPr>
            <w:r w:rsidRPr="006218E4">
              <w:t xml:space="preserve">Consulting with residents and obtaining their views particularly in relation to our equality, diversity and inclusion </w:t>
            </w:r>
            <w:proofErr w:type="gramStart"/>
            <w:r w:rsidRPr="006218E4">
              <w:t>commitments</w:t>
            </w:r>
            <w:proofErr w:type="gramEnd"/>
            <w:r w:rsidRPr="006218E4">
              <w:t xml:space="preserve"> </w:t>
            </w:r>
          </w:p>
          <w:p w14:paraId="2875357E" w14:textId="4A37156B" w:rsidR="7FCB81A2" w:rsidRPr="006218E4" w:rsidRDefault="7FCB81A2" w:rsidP="00043A35">
            <w:pPr>
              <w:pStyle w:val="ListParagraph"/>
              <w:numPr>
                <w:ilvl w:val="0"/>
                <w:numId w:val="34"/>
              </w:numPr>
              <w:spacing w:line="276" w:lineRule="auto"/>
              <w:rPr>
                <w:rFonts w:eastAsia="Arial" w:cs="Arial"/>
              </w:rPr>
            </w:pPr>
            <w:r w:rsidRPr="006218E4">
              <w:rPr>
                <w:rFonts w:eastAsia="Arial" w:cs="Arial"/>
              </w:rPr>
              <w:t xml:space="preserve">Seek to enhance the way that we engage with communities including those with protected characteristics using a flexible menu of engagement, to ensure as many voices are </w:t>
            </w:r>
            <w:proofErr w:type="gramStart"/>
            <w:r w:rsidRPr="006218E4">
              <w:rPr>
                <w:rFonts w:eastAsia="Arial" w:cs="Arial"/>
              </w:rPr>
              <w:t>heard</w:t>
            </w:r>
            <w:proofErr w:type="gramEnd"/>
            <w:r w:rsidRPr="006218E4">
              <w:rPr>
                <w:rFonts w:eastAsia="Arial" w:cs="Arial"/>
              </w:rPr>
              <w:t xml:space="preserve"> and feedback is given to them.</w:t>
            </w:r>
          </w:p>
          <w:p w14:paraId="7B62B18F" w14:textId="46C5996E" w:rsidR="7FCB81A2" w:rsidRPr="006218E4" w:rsidRDefault="7FCB81A2" w:rsidP="00043A35">
            <w:pPr>
              <w:pStyle w:val="ListParagraph"/>
              <w:numPr>
                <w:ilvl w:val="0"/>
                <w:numId w:val="34"/>
              </w:numPr>
              <w:rPr>
                <w:rFonts w:eastAsia="Arial" w:cs="Arial"/>
              </w:rPr>
            </w:pPr>
            <w:r w:rsidRPr="006218E4">
              <w:rPr>
                <w:rFonts w:eastAsia="Arial" w:cs="Arial"/>
              </w:rPr>
              <w:t xml:space="preserve">Collect and update data around our customers so we have a better understanding of their needs such as our vulnerable customers so we can overcome any barriers and tailor services to meet their needs. </w:t>
            </w:r>
          </w:p>
          <w:p w14:paraId="3410F57C" w14:textId="0AD14A2C" w:rsidR="7FCB81A2" w:rsidRPr="006218E4" w:rsidRDefault="7FCB81A2" w:rsidP="00043A35">
            <w:pPr>
              <w:pStyle w:val="ListParagraph"/>
              <w:numPr>
                <w:ilvl w:val="0"/>
                <w:numId w:val="34"/>
              </w:numPr>
              <w:rPr>
                <w:rFonts w:eastAsia="Arial" w:cs="Arial"/>
              </w:rPr>
            </w:pPr>
            <w:r w:rsidRPr="006218E4">
              <w:rPr>
                <w:rFonts w:eastAsia="Arial" w:cs="Arial"/>
              </w:rPr>
              <w:t>Strengthening our digital offer and supporting skills to enable access for all and that no one is left behind.</w:t>
            </w:r>
          </w:p>
          <w:p w14:paraId="681867C1" w14:textId="13EFC8A5" w:rsidR="00955509" w:rsidRPr="006218E4" w:rsidRDefault="00261097" w:rsidP="00043A35">
            <w:pPr>
              <w:pStyle w:val="ListParagraph"/>
              <w:numPr>
                <w:ilvl w:val="0"/>
                <w:numId w:val="34"/>
              </w:numPr>
              <w:spacing w:line="276" w:lineRule="auto"/>
            </w:pPr>
            <w:r w:rsidRPr="006218E4">
              <w:t xml:space="preserve">Ensuring any resident involvement and participation activities promote involvement from all groups of </w:t>
            </w:r>
            <w:proofErr w:type="gramStart"/>
            <w:r w:rsidRPr="006218E4">
              <w:t>residents</w:t>
            </w:r>
            <w:proofErr w:type="gramEnd"/>
            <w:r w:rsidRPr="006218E4">
              <w:t xml:space="preserve"> </w:t>
            </w:r>
          </w:p>
          <w:p w14:paraId="26D43675" w14:textId="71F30524" w:rsidR="00955509" w:rsidRPr="006218E4" w:rsidRDefault="52119151" w:rsidP="00043A35">
            <w:pPr>
              <w:pStyle w:val="ListParagraph"/>
              <w:numPr>
                <w:ilvl w:val="0"/>
                <w:numId w:val="34"/>
              </w:numPr>
              <w:spacing w:line="276" w:lineRule="auto"/>
            </w:pPr>
            <w:r w:rsidRPr="006218E4">
              <w:t xml:space="preserve">Ensuring procedures e.g., complaints procedures are clear, simple accessible to all, including using </w:t>
            </w:r>
            <w:r w:rsidR="00F16B5E" w:rsidRPr="006218E4">
              <w:t xml:space="preserve">alternative </w:t>
            </w:r>
            <w:r w:rsidRPr="006218E4">
              <w:t xml:space="preserve">languages where </w:t>
            </w:r>
            <w:proofErr w:type="gramStart"/>
            <w:r w:rsidRPr="006218E4">
              <w:t>appropriate</w:t>
            </w:r>
            <w:proofErr w:type="gramEnd"/>
            <w:r w:rsidRPr="006218E4">
              <w:t xml:space="preserve"> </w:t>
            </w:r>
          </w:p>
          <w:p w14:paraId="442B6DD7" w14:textId="5CBED393" w:rsidR="00955509" w:rsidRPr="006218E4" w:rsidRDefault="00261097" w:rsidP="00043A35">
            <w:pPr>
              <w:pStyle w:val="ListParagraph"/>
              <w:numPr>
                <w:ilvl w:val="0"/>
                <w:numId w:val="34"/>
              </w:numPr>
              <w:spacing w:line="276" w:lineRule="auto"/>
            </w:pPr>
            <w:r w:rsidRPr="006218E4">
              <w:t xml:space="preserve">Taking a </w:t>
            </w:r>
            <w:proofErr w:type="gramStart"/>
            <w:r w:rsidRPr="006218E4">
              <w:t>zero tolerance</w:t>
            </w:r>
            <w:proofErr w:type="gramEnd"/>
            <w:r w:rsidRPr="006218E4">
              <w:t xml:space="preserve"> approach on harassment of residents and pro-active working with other agencies to tackle all forms of harassment</w:t>
            </w:r>
            <w:r w:rsidR="7B86644E" w:rsidRPr="006218E4">
              <w:t xml:space="preserve"> with clear avenues through complaints processes to report discrimination, harassment and </w:t>
            </w:r>
            <w:r w:rsidR="00043A35" w:rsidRPr="006218E4">
              <w:t>racism</w:t>
            </w:r>
            <w:r w:rsidR="7B86644E" w:rsidRPr="006218E4">
              <w:t>.</w:t>
            </w:r>
          </w:p>
          <w:p w14:paraId="08455706" w14:textId="1FEF78F9" w:rsidR="00955509" w:rsidRPr="006218E4" w:rsidRDefault="00261097" w:rsidP="00043A35">
            <w:pPr>
              <w:pStyle w:val="ListParagraph"/>
              <w:numPr>
                <w:ilvl w:val="0"/>
                <w:numId w:val="34"/>
              </w:numPr>
              <w:spacing w:line="276" w:lineRule="auto"/>
            </w:pPr>
            <w:r w:rsidRPr="006218E4">
              <w:t xml:space="preserve">Ensuring all forms of information and communication are accessible to residents (e.g., large print, audio tapes, </w:t>
            </w:r>
            <w:proofErr w:type="gramStart"/>
            <w:r w:rsidRPr="006218E4">
              <w:t>translation</w:t>
            </w:r>
            <w:proofErr w:type="gramEnd"/>
            <w:r w:rsidRPr="006218E4">
              <w:t xml:space="preserve"> or interpretation services) </w:t>
            </w:r>
          </w:p>
          <w:p w14:paraId="49DCA55B" w14:textId="59137CBD" w:rsidR="00261097" w:rsidRPr="006218E4" w:rsidRDefault="00261097" w:rsidP="00043A35">
            <w:pPr>
              <w:pStyle w:val="ListParagraph"/>
              <w:numPr>
                <w:ilvl w:val="0"/>
                <w:numId w:val="34"/>
              </w:numPr>
              <w:spacing w:line="276" w:lineRule="auto"/>
            </w:pPr>
            <w:r w:rsidRPr="006218E4">
              <w:t xml:space="preserve">Ensuring housing and associated services take into account the sensitivities and needs of different groups including in relation to the equality strands, social and cultural and religious needs and residents with additional support </w:t>
            </w:r>
            <w:proofErr w:type="gramStart"/>
            <w:r w:rsidRPr="006218E4">
              <w:t>needs</w:t>
            </w:r>
            <w:proofErr w:type="gramEnd"/>
            <w:r w:rsidRPr="006218E4">
              <w:t xml:space="preserve"> </w:t>
            </w:r>
          </w:p>
          <w:p w14:paraId="39EE5E48" w14:textId="0DDC478E" w:rsidR="00261097" w:rsidRPr="006218E4" w:rsidRDefault="088FD3E9" w:rsidP="00043A35">
            <w:pPr>
              <w:pStyle w:val="ListParagraph"/>
              <w:numPr>
                <w:ilvl w:val="0"/>
                <w:numId w:val="34"/>
              </w:numPr>
              <w:spacing w:line="276" w:lineRule="auto"/>
              <w:rPr>
                <w:rFonts w:eastAsia="Arial" w:cs="Arial"/>
              </w:rPr>
            </w:pPr>
            <w:r w:rsidRPr="006218E4">
              <w:rPr>
                <w:rFonts w:eastAsia="Arial" w:cs="Arial"/>
              </w:rPr>
              <w:t>Work in partnership with other services including the use of intelligence and data to tackle inequalities, promote equalities and good community relations that have a positive impact.</w:t>
            </w:r>
          </w:p>
          <w:p w14:paraId="1D0B5B73" w14:textId="37D205F3" w:rsidR="00261097" w:rsidRPr="006218E4" w:rsidRDefault="088FD3E9" w:rsidP="00043A35">
            <w:pPr>
              <w:pStyle w:val="ListParagraph"/>
              <w:numPr>
                <w:ilvl w:val="0"/>
                <w:numId w:val="34"/>
              </w:numPr>
              <w:spacing w:line="276" w:lineRule="auto"/>
              <w:rPr>
                <w:rFonts w:eastAsia="Arial" w:cs="Arial"/>
              </w:rPr>
            </w:pPr>
            <w:r w:rsidRPr="006218E4">
              <w:rPr>
                <w:rFonts w:eastAsia="Arial" w:cs="Arial"/>
              </w:rPr>
              <w:t>Improve the use of Equality Analysis in service design and delivery, capturing challenges and opportunities at the very beginning, ensuring barriers are considered and mitigated where possible</w:t>
            </w:r>
          </w:p>
        </w:tc>
      </w:tr>
      <w:tr w:rsidR="00E54330" w14:paraId="7BC930B6" w14:textId="77777777" w:rsidTr="6600D79D">
        <w:tc>
          <w:tcPr>
            <w:tcW w:w="750" w:type="dxa"/>
          </w:tcPr>
          <w:p w14:paraId="04ACACD1" w14:textId="77777777" w:rsidR="00E54330" w:rsidRDefault="00E54330" w:rsidP="00043A35"/>
        </w:tc>
        <w:tc>
          <w:tcPr>
            <w:tcW w:w="8266" w:type="dxa"/>
          </w:tcPr>
          <w:p w14:paraId="6F6E769C" w14:textId="77777777" w:rsidR="00E54330" w:rsidRPr="006218E4" w:rsidRDefault="00E54330" w:rsidP="00043A35"/>
        </w:tc>
      </w:tr>
      <w:tr w:rsidR="00E54330" w14:paraId="6F12B890" w14:textId="77777777" w:rsidTr="6600D79D">
        <w:tc>
          <w:tcPr>
            <w:tcW w:w="750" w:type="dxa"/>
          </w:tcPr>
          <w:p w14:paraId="09EA7940" w14:textId="044EDEA1" w:rsidR="00E54330" w:rsidRDefault="006E7700" w:rsidP="00043A35">
            <w:r>
              <w:t>5.7</w:t>
            </w:r>
          </w:p>
        </w:tc>
        <w:tc>
          <w:tcPr>
            <w:tcW w:w="8266" w:type="dxa"/>
          </w:tcPr>
          <w:p w14:paraId="033A4FC4" w14:textId="6377392D" w:rsidR="00E54330" w:rsidRPr="006218E4" w:rsidRDefault="00ED5301" w:rsidP="00043A35">
            <w:pPr>
              <w:rPr>
                <w:b/>
                <w:bCs/>
              </w:rPr>
            </w:pPr>
            <w:r w:rsidRPr="006218E4">
              <w:rPr>
                <w:b/>
                <w:bCs/>
              </w:rPr>
              <w:t>Training</w:t>
            </w:r>
          </w:p>
        </w:tc>
      </w:tr>
      <w:tr w:rsidR="00ED5301" w14:paraId="010DE546" w14:textId="77777777" w:rsidTr="009441CD">
        <w:trPr>
          <w:trHeight w:val="1721"/>
        </w:trPr>
        <w:tc>
          <w:tcPr>
            <w:tcW w:w="750" w:type="dxa"/>
          </w:tcPr>
          <w:p w14:paraId="62BCE17D" w14:textId="77777777" w:rsidR="00ED5301" w:rsidRDefault="00ED5301" w:rsidP="00043A35"/>
        </w:tc>
        <w:tc>
          <w:tcPr>
            <w:tcW w:w="8266" w:type="dxa"/>
          </w:tcPr>
          <w:p w14:paraId="282F2302" w14:textId="0D106605" w:rsidR="00ED5301" w:rsidRPr="006218E4" w:rsidRDefault="00ED5301" w:rsidP="00043A35">
            <w:r w:rsidRPr="006218E4">
              <w:t>St Leger Homes of Doncaster is committed to ensuring all staff receive appropriate equality, diversity and inclusion training through their induction and every 2 years following this. All new members of staff will be made aware of this policy as part of their induction</w:t>
            </w:r>
            <w:r w:rsidR="00042AD5" w:rsidRPr="006218E4">
              <w:t>.</w:t>
            </w:r>
          </w:p>
          <w:p w14:paraId="5CE2588E" w14:textId="77777777" w:rsidR="00C648CA" w:rsidRPr="006218E4" w:rsidRDefault="00C648CA" w:rsidP="00043A35">
            <w:pPr>
              <w:rPr>
                <w:rFonts w:eastAsia="Arial" w:cs="Arial"/>
              </w:rPr>
            </w:pPr>
          </w:p>
          <w:p w14:paraId="03236CB4" w14:textId="66A2A384" w:rsidR="00ED5301" w:rsidRPr="006218E4" w:rsidRDefault="00C648CA" w:rsidP="00043A35">
            <w:pPr>
              <w:rPr>
                <w:rFonts w:eastAsia="Arial" w:cs="Arial"/>
              </w:rPr>
            </w:pPr>
            <w:r w:rsidRPr="006218E4">
              <w:rPr>
                <w:rFonts w:eastAsia="Arial" w:cs="Arial"/>
              </w:rPr>
              <w:t xml:space="preserve">Colleagues will be supported and enabled to access personal and career development in line with our learning and organisational development policy, </w:t>
            </w:r>
            <w:r w:rsidR="009441CD" w:rsidRPr="006218E4">
              <w:rPr>
                <w:rFonts w:eastAsia="Arial" w:cs="Arial"/>
              </w:rPr>
              <w:t xml:space="preserve">with support to address barriers that may arise. </w:t>
            </w:r>
          </w:p>
        </w:tc>
      </w:tr>
      <w:tr w:rsidR="00ED5301" w14:paraId="5CE82139" w14:textId="77777777" w:rsidTr="6600D79D">
        <w:tc>
          <w:tcPr>
            <w:tcW w:w="750" w:type="dxa"/>
          </w:tcPr>
          <w:p w14:paraId="2D5C9C4A" w14:textId="77777777" w:rsidR="00ED5301" w:rsidRDefault="00ED5301" w:rsidP="00043A35"/>
        </w:tc>
        <w:tc>
          <w:tcPr>
            <w:tcW w:w="8266" w:type="dxa"/>
          </w:tcPr>
          <w:p w14:paraId="54E47EFA" w14:textId="77777777" w:rsidR="00ED5301" w:rsidRPr="006218E4" w:rsidRDefault="00ED5301" w:rsidP="00043A35"/>
        </w:tc>
      </w:tr>
      <w:tr w:rsidR="006E7700" w14:paraId="22BB0906" w14:textId="77777777" w:rsidTr="6600D79D">
        <w:tc>
          <w:tcPr>
            <w:tcW w:w="750" w:type="dxa"/>
          </w:tcPr>
          <w:p w14:paraId="3CB1570E" w14:textId="7C7A38BF" w:rsidR="006E7700" w:rsidRDefault="006E7700" w:rsidP="00043A35">
            <w:r>
              <w:t>5.8</w:t>
            </w:r>
          </w:p>
        </w:tc>
        <w:tc>
          <w:tcPr>
            <w:tcW w:w="8266" w:type="dxa"/>
          </w:tcPr>
          <w:p w14:paraId="7A657EB6" w14:textId="6B53E6BF" w:rsidR="006E7700" w:rsidRPr="006218E4" w:rsidRDefault="006E7700" w:rsidP="00043A35">
            <w:pPr>
              <w:rPr>
                <w:b/>
                <w:bCs/>
              </w:rPr>
            </w:pPr>
            <w:r w:rsidRPr="006218E4">
              <w:rPr>
                <w:b/>
                <w:bCs/>
              </w:rPr>
              <w:t>Recruitment</w:t>
            </w:r>
          </w:p>
        </w:tc>
      </w:tr>
      <w:tr w:rsidR="00ED5301" w14:paraId="78DE1B44" w14:textId="77777777" w:rsidTr="6600D79D">
        <w:tc>
          <w:tcPr>
            <w:tcW w:w="750" w:type="dxa"/>
          </w:tcPr>
          <w:p w14:paraId="3ED2D6C8" w14:textId="77777777" w:rsidR="00ED5301" w:rsidRDefault="00ED5301" w:rsidP="00043A35"/>
        </w:tc>
        <w:tc>
          <w:tcPr>
            <w:tcW w:w="8266" w:type="dxa"/>
          </w:tcPr>
          <w:p w14:paraId="39868661" w14:textId="4163AE74" w:rsidR="00ED5301" w:rsidRPr="006218E4" w:rsidRDefault="00ED5301" w:rsidP="00043A35">
            <w:r w:rsidRPr="006218E4">
              <w:t>Line managers involved in recruitment of new colleagues are required to attend recruitment training and this includes a focus on unconscious bias.</w:t>
            </w:r>
          </w:p>
        </w:tc>
      </w:tr>
      <w:tr w:rsidR="00E54330" w14:paraId="049154A7" w14:textId="77777777" w:rsidTr="6600D79D">
        <w:tc>
          <w:tcPr>
            <w:tcW w:w="750" w:type="dxa"/>
          </w:tcPr>
          <w:p w14:paraId="79AC46BC" w14:textId="77777777" w:rsidR="00E54330" w:rsidRDefault="00E54330" w:rsidP="00043A35"/>
        </w:tc>
        <w:tc>
          <w:tcPr>
            <w:tcW w:w="8266" w:type="dxa"/>
          </w:tcPr>
          <w:p w14:paraId="61228691" w14:textId="77777777" w:rsidR="00E54330" w:rsidRPr="006218E4" w:rsidRDefault="00E54330" w:rsidP="00043A35"/>
        </w:tc>
      </w:tr>
      <w:tr w:rsidR="00166B6A" w:rsidRPr="006E7700" w14:paraId="71A4760A" w14:textId="77777777" w:rsidTr="6600D79D">
        <w:tc>
          <w:tcPr>
            <w:tcW w:w="750" w:type="dxa"/>
          </w:tcPr>
          <w:p w14:paraId="2D093A07" w14:textId="6BCE2032" w:rsidR="00166B6A" w:rsidRPr="006E7700" w:rsidRDefault="00166B6A" w:rsidP="00043A35">
            <w:pPr>
              <w:rPr>
                <w:b/>
                <w:bCs/>
              </w:rPr>
            </w:pPr>
            <w:r w:rsidRPr="006E7700">
              <w:rPr>
                <w:b/>
                <w:bCs/>
              </w:rPr>
              <w:t>6</w:t>
            </w:r>
          </w:p>
        </w:tc>
        <w:tc>
          <w:tcPr>
            <w:tcW w:w="8266" w:type="dxa"/>
          </w:tcPr>
          <w:p w14:paraId="5603FA41" w14:textId="4D514316" w:rsidR="00166B6A" w:rsidRPr="006218E4" w:rsidRDefault="00166B6A" w:rsidP="00043A35">
            <w:pPr>
              <w:rPr>
                <w:b/>
                <w:bCs/>
              </w:rPr>
            </w:pPr>
            <w:r w:rsidRPr="006218E4">
              <w:rPr>
                <w:b/>
                <w:bCs/>
              </w:rPr>
              <w:t>Monitoring, Compliance and Effectiveness</w:t>
            </w:r>
          </w:p>
        </w:tc>
      </w:tr>
      <w:tr w:rsidR="006E7700" w14:paraId="70FABE75" w14:textId="77777777" w:rsidTr="6600D79D">
        <w:tc>
          <w:tcPr>
            <w:tcW w:w="750" w:type="dxa"/>
          </w:tcPr>
          <w:p w14:paraId="0B5456BF" w14:textId="77777777" w:rsidR="006E7700" w:rsidRDefault="006E7700" w:rsidP="00043A35"/>
        </w:tc>
        <w:tc>
          <w:tcPr>
            <w:tcW w:w="8266" w:type="dxa"/>
          </w:tcPr>
          <w:p w14:paraId="3D90A445" w14:textId="77777777" w:rsidR="006E7700" w:rsidRPr="006218E4" w:rsidRDefault="006E7700" w:rsidP="00043A35"/>
        </w:tc>
      </w:tr>
      <w:tr w:rsidR="00E54330" w14:paraId="21A1BEA3" w14:textId="77777777" w:rsidTr="6600D79D">
        <w:tc>
          <w:tcPr>
            <w:tcW w:w="750" w:type="dxa"/>
          </w:tcPr>
          <w:p w14:paraId="2563B044" w14:textId="047D62B3" w:rsidR="00E54330" w:rsidRDefault="006E7700" w:rsidP="00043A35">
            <w:r>
              <w:t>6.1</w:t>
            </w:r>
          </w:p>
        </w:tc>
        <w:tc>
          <w:tcPr>
            <w:tcW w:w="8266" w:type="dxa"/>
          </w:tcPr>
          <w:p w14:paraId="7C6DF6CB" w14:textId="554B522B" w:rsidR="00E54330" w:rsidRPr="006218E4" w:rsidRDefault="00E54330" w:rsidP="00043A35">
            <w:r w:rsidRPr="006218E4">
              <w:t xml:space="preserve">St Leger Homes of Doncaster have developed and continually review and report against a set of metrics to enable us to track progress against our equality, diversity and inclusion commitments and objectives. </w:t>
            </w:r>
          </w:p>
        </w:tc>
      </w:tr>
      <w:tr w:rsidR="00E54330" w14:paraId="73216C4E" w14:textId="77777777" w:rsidTr="6600D79D">
        <w:tc>
          <w:tcPr>
            <w:tcW w:w="750" w:type="dxa"/>
          </w:tcPr>
          <w:p w14:paraId="0E9558EA" w14:textId="77777777" w:rsidR="00E54330" w:rsidRDefault="00E54330" w:rsidP="00043A35"/>
        </w:tc>
        <w:tc>
          <w:tcPr>
            <w:tcW w:w="8266" w:type="dxa"/>
          </w:tcPr>
          <w:p w14:paraId="1280D2BE" w14:textId="77777777" w:rsidR="00E54330" w:rsidRPr="006218E4" w:rsidRDefault="00E54330" w:rsidP="00043A35"/>
        </w:tc>
      </w:tr>
      <w:tr w:rsidR="00E54330" w14:paraId="00592883" w14:textId="77777777" w:rsidTr="6600D79D">
        <w:tc>
          <w:tcPr>
            <w:tcW w:w="750" w:type="dxa"/>
          </w:tcPr>
          <w:p w14:paraId="698CD3F0" w14:textId="47DC359E" w:rsidR="00E54330" w:rsidRDefault="006E7700" w:rsidP="00043A35">
            <w:r>
              <w:t>6.2</w:t>
            </w:r>
          </w:p>
        </w:tc>
        <w:tc>
          <w:tcPr>
            <w:tcW w:w="8266" w:type="dxa"/>
          </w:tcPr>
          <w:p w14:paraId="5AAB7FF8" w14:textId="743FB1DB" w:rsidR="00E54330" w:rsidRPr="006218E4" w:rsidRDefault="7CEFD789" w:rsidP="00043A35">
            <w:r w:rsidRPr="006218E4">
              <w:t xml:space="preserve">Regularly, and at least once every 12 months, we review and monitor our progress against our equality, diversity and inclusion commitments and objectives </w:t>
            </w:r>
            <w:proofErr w:type="gramStart"/>
            <w:r w:rsidRPr="006218E4">
              <w:t>in order to</w:t>
            </w:r>
            <w:proofErr w:type="gramEnd"/>
            <w:r w:rsidRPr="006218E4">
              <w:t xml:space="preserve"> ensure we are meeting organisational, legal, regulatory and best practice requirements publishing a progress ‘snapshot’ report each quarter and a forward look each 12 months.</w:t>
            </w:r>
          </w:p>
        </w:tc>
      </w:tr>
      <w:tr w:rsidR="00E54330" w14:paraId="532CEA87" w14:textId="77777777" w:rsidTr="6600D79D">
        <w:tc>
          <w:tcPr>
            <w:tcW w:w="750" w:type="dxa"/>
          </w:tcPr>
          <w:p w14:paraId="742DDBC8" w14:textId="77777777" w:rsidR="00E54330" w:rsidRDefault="00E54330" w:rsidP="00043A35"/>
        </w:tc>
        <w:tc>
          <w:tcPr>
            <w:tcW w:w="8266" w:type="dxa"/>
          </w:tcPr>
          <w:p w14:paraId="1E558DC8" w14:textId="77777777" w:rsidR="00E54330" w:rsidRDefault="00E54330" w:rsidP="00043A35"/>
        </w:tc>
      </w:tr>
      <w:tr w:rsidR="00166B6A" w14:paraId="66B35D42" w14:textId="77777777" w:rsidTr="6600D79D">
        <w:tc>
          <w:tcPr>
            <w:tcW w:w="750" w:type="dxa"/>
          </w:tcPr>
          <w:p w14:paraId="0C963C2D" w14:textId="7D9B8911" w:rsidR="00166B6A" w:rsidRDefault="006E7700" w:rsidP="00043A35">
            <w:r>
              <w:t>6.3</w:t>
            </w:r>
          </w:p>
        </w:tc>
        <w:tc>
          <w:tcPr>
            <w:tcW w:w="8266" w:type="dxa"/>
          </w:tcPr>
          <w:p w14:paraId="7A8F4E14" w14:textId="07042473" w:rsidR="00166B6A" w:rsidRDefault="00E54330" w:rsidP="00043A35">
            <w:r w:rsidRPr="00376E18">
              <w:t xml:space="preserve">We shall regularly, and at least once every 12 months, </w:t>
            </w:r>
            <w:r>
              <w:t xml:space="preserve">ensure that our employee pulse surveys enable us to gather data from the workforce to measure the impact of our activity on the </w:t>
            </w:r>
            <w:r w:rsidRPr="00376E18">
              <w:t>working environment to ensure all data is as up to date as possible and to gain the views of all staff. These surveys will help to inform our progress against our commitments and objectives.</w:t>
            </w:r>
          </w:p>
        </w:tc>
      </w:tr>
      <w:tr w:rsidR="00E54330" w14:paraId="048F42D9" w14:textId="77777777" w:rsidTr="6600D79D">
        <w:tc>
          <w:tcPr>
            <w:tcW w:w="750" w:type="dxa"/>
          </w:tcPr>
          <w:p w14:paraId="7A5C1D6D" w14:textId="77777777" w:rsidR="00E54330" w:rsidRDefault="00E54330" w:rsidP="00043A35"/>
        </w:tc>
        <w:tc>
          <w:tcPr>
            <w:tcW w:w="8266" w:type="dxa"/>
          </w:tcPr>
          <w:p w14:paraId="3AE1D403" w14:textId="77777777" w:rsidR="00E54330" w:rsidRPr="00376E18" w:rsidRDefault="00E54330" w:rsidP="00043A35"/>
        </w:tc>
      </w:tr>
      <w:tr w:rsidR="00E54330" w14:paraId="00D4D7DB" w14:textId="77777777" w:rsidTr="6600D79D">
        <w:tc>
          <w:tcPr>
            <w:tcW w:w="750" w:type="dxa"/>
          </w:tcPr>
          <w:p w14:paraId="263350B7" w14:textId="4F2AFF34" w:rsidR="00E54330" w:rsidRDefault="006E7700" w:rsidP="00043A35">
            <w:r>
              <w:t>6.4</w:t>
            </w:r>
          </w:p>
        </w:tc>
        <w:tc>
          <w:tcPr>
            <w:tcW w:w="8266" w:type="dxa"/>
          </w:tcPr>
          <w:p w14:paraId="19AC44B7" w14:textId="156A24C9" w:rsidR="00E54330" w:rsidRPr="00376E18" w:rsidRDefault="6786F389" w:rsidP="00043A35">
            <w:r>
              <w:t>We collect data from our customers upon application and at other times to understand the different needs of our customers. Much of this information forms part of our regular reporting to the Boar</w:t>
            </w:r>
            <w:r w:rsidR="2583B4E4">
              <w:t>d.</w:t>
            </w:r>
            <w:r>
              <w:t xml:space="preserve"> It is also used effectively to identify best practice as well as gaps or shortcomings within our organisation and to tailor our approach in correcting these. </w:t>
            </w:r>
          </w:p>
        </w:tc>
      </w:tr>
      <w:tr w:rsidR="00E54330" w14:paraId="00EFB247" w14:textId="77777777" w:rsidTr="6600D79D">
        <w:tc>
          <w:tcPr>
            <w:tcW w:w="750" w:type="dxa"/>
          </w:tcPr>
          <w:p w14:paraId="2FC645EC" w14:textId="77777777" w:rsidR="00E54330" w:rsidRDefault="00E54330" w:rsidP="00043A35"/>
        </w:tc>
        <w:tc>
          <w:tcPr>
            <w:tcW w:w="8266" w:type="dxa"/>
          </w:tcPr>
          <w:p w14:paraId="64753E9B" w14:textId="77777777" w:rsidR="00E54330" w:rsidRPr="00376E18" w:rsidRDefault="00E54330" w:rsidP="00043A35"/>
        </w:tc>
      </w:tr>
      <w:tr w:rsidR="00E54330" w14:paraId="106F1C4F" w14:textId="77777777" w:rsidTr="6600D79D">
        <w:tc>
          <w:tcPr>
            <w:tcW w:w="750" w:type="dxa"/>
          </w:tcPr>
          <w:p w14:paraId="309DB252" w14:textId="1B4B35CD" w:rsidR="00E54330" w:rsidRDefault="006E7700" w:rsidP="00043A35">
            <w:r>
              <w:t>6.4</w:t>
            </w:r>
          </w:p>
        </w:tc>
        <w:tc>
          <w:tcPr>
            <w:tcW w:w="8266" w:type="dxa"/>
          </w:tcPr>
          <w:p w14:paraId="2CCEB128" w14:textId="30937EF8" w:rsidR="00E54330" w:rsidRPr="00376E18" w:rsidRDefault="00E54330" w:rsidP="00043A35">
            <w:r w:rsidRPr="00376E18">
              <w:t xml:space="preserve">Where barriers to collecting data exist, we will take action to identify, understand and remove these to ensure St Leger Homes of Doncaster has the best quality of data to inform our progress on our objectives and commitments </w:t>
            </w:r>
            <w:proofErr w:type="gramStart"/>
            <w:r w:rsidRPr="00376E18">
              <w:t>and also</w:t>
            </w:r>
            <w:proofErr w:type="gramEnd"/>
            <w:r w:rsidRPr="00376E18">
              <w:t xml:space="preserve"> to aid better decision making. </w:t>
            </w:r>
          </w:p>
        </w:tc>
      </w:tr>
      <w:tr w:rsidR="00E54330" w14:paraId="5B2526A8" w14:textId="77777777" w:rsidTr="6600D79D">
        <w:tc>
          <w:tcPr>
            <w:tcW w:w="750" w:type="dxa"/>
          </w:tcPr>
          <w:p w14:paraId="08F2EFAB" w14:textId="77777777" w:rsidR="00E54330" w:rsidRDefault="00E54330" w:rsidP="00043A35"/>
        </w:tc>
        <w:tc>
          <w:tcPr>
            <w:tcW w:w="8266" w:type="dxa"/>
          </w:tcPr>
          <w:p w14:paraId="6AE12A6A" w14:textId="77777777" w:rsidR="00E54330" w:rsidRPr="00376E18" w:rsidRDefault="00E54330" w:rsidP="00043A35"/>
        </w:tc>
      </w:tr>
      <w:tr w:rsidR="00E54330" w14:paraId="66AE12A7" w14:textId="77777777" w:rsidTr="6600D79D">
        <w:tc>
          <w:tcPr>
            <w:tcW w:w="750" w:type="dxa"/>
          </w:tcPr>
          <w:p w14:paraId="4A826ABB" w14:textId="28A2421A" w:rsidR="00E54330" w:rsidRDefault="006E7700" w:rsidP="00043A35">
            <w:r>
              <w:t>6.4</w:t>
            </w:r>
          </w:p>
        </w:tc>
        <w:tc>
          <w:tcPr>
            <w:tcW w:w="8266" w:type="dxa"/>
          </w:tcPr>
          <w:p w14:paraId="07D0FD22" w14:textId="77777777" w:rsidR="00E54330" w:rsidRPr="00376E18" w:rsidRDefault="00E54330" w:rsidP="00043A35">
            <w:r>
              <w:t xml:space="preserve">We are committed to utilising a range of methods and forms of insight to gather data, customer feedback and involve our employees, partners and stakeholders in our work to champion our equality, diversity and inclusion commitments these include but are not limited </w:t>
            </w:r>
            <w:proofErr w:type="gramStart"/>
            <w:r>
              <w:t xml:space="preserve">to </w:t>
            </w:r>
            <w:r w:rsidRPr="00376E18">
              <w:t>:</w:t>
            </w:r>
            <w:proofErr w:type="gramEnd"/>
          </w:p>
          <w:p w14:paraId="778BC2D6" w14:textId="77777777" w:rsidR="00E54330" w:rsidRPr="00376E18" w:rsidRDefault="00E54330" w:rsidP="00043A35">
            <w:pPr>
              <w:pStyle w:val="ListParagraph"/>
              <w:numPr>
                <w:ilvl w:val="0"/>
                <w:numId w:val="29"/>
              </w:numPr>
              <w:spacing w:line="276" w:lineRule="auto"/>
            </w:pPr>
            <w:r>
              <w:t xml:space="preserve">Customer and Employee </w:t>
            </w:r>
            <w:r w:rsidRPr="00376E18">
              <w:t>Involvement Groups</w:t>
            </w:r>
          </w:p>
          <w:p w14:paraId="47BE8281" w14:textId="77777777" w:rsidR="00E54330" w:rsidRPr="00376E18" w:rsidRDefault="00E54330" w:rsidP="00043A35">
            <w:pPr>
              <w:pStyle w:val="ListParagraph"/>
              <w:numPr>
                <w:ilvl w:val="0"/>
                <w:numId w:val="29"/>
              </w:numPr>
              <w:spacing w:line="276" w:lineRule="auto"/>
            </w:pPr>
            <w:r w:rsidRPr="00376E18">
              <w:t>Surveys and Questionnaires</w:t>
            </w:r>
          </w:p>
          <w:p w14:paraId="72A164F4" w14:textId="77777777" w:rsidR="00E54330" w:rsidRDefault="00E54330" w:rsidP="00043A35">
            <w:pPr>
              <w:pStyle w:val="ListParagraph"/>
              <w:numPr>
                <w:ilvl w:val="0"/>
                <w:numId w:val="29"/>
              </w:numPr>
              <w:spacing w:line="276" w:lineRule="auto"/>
            </w:pPr>
            <w:r w:rsidRPr="00376E18">
              <w:t>Colleague customer interactions (such as visits and calls)</w:t>
            </w:r>
          </w:p>
          <w:p w14:paraId="084553D7" w14:textId="3CC2C6D5" w:rsidR="00E54330" w:rsidRPr="00376E18" w:rsidRDefault="00E54330" w:rsidP="00043A35">
            <w:pPr>
              <w:pStyle w:val="ListParagraph"/>
              <w:numPr>
                <w:ilvl w:val="0"/>
                <w:numId w:val="29"/>
              </w:numPr>
              <w:spacing w:line="276" w:lineRule="auto"/>
            </w:pPr>
            <w:r>
              <w:t>Attendance and involvement on local and national networking groups such as Housing Diversity Network, Minority Partnership Board, Ethnic Culture Fusion Network</w:t>
            </w:r>
          </w:p>
        </w:tc>
      </w:tr>
      <w:tr w:rsidR="00E54330" w14:paraId="24A37B16" w14:textId="77777777" w:rsidTr="6600D79D">
        <w:tc>
          <w:tcPr>
            <w:tcW w:w="750" w:type="dxa"/>
          </w:tcPr>
          <w:p w14:paraId="2073705B" w14:textId="77777777" w:rsidR="00E54330" w:rsidRDefault="00E54330" w:rsidP="00043A35"/>
        </w:tc>
        <w:tc>
          <w:tcPr>
            <w:tcW w:w="8266" w:type="dxa"/>
          </w:tcPr>
          <w:p w14:paraId="07AA203D" w14:textId="77777777" w:rsidR="00E54330" w:rsidRDefault="00E54330" w:rsidP="00043A35"/>
        </w:tc>
      </w:tr>
    </w:tbl>
    <w:p w14:paraId="6E7D8114" w14:textId="5A9FC0F9" w:rsidR="00453DA6" w:rsidRDefault="00453DA6" w:rsidP="00043A35"/>
    <w:p w14:paraId="3DBB00ED" w14:textId="77777777" w:rsidR="00E57771" w:rsidRDefault="00E57771" w:rsidP="00043A35"/>
    <w:p w14:paraId="48BB7A6B" w14:textId="77777777" w:rsidR="00E57771" w:rsidRDefault="00E57771" w:rsidP="00043A35"/>
    <w:sectPr w:rsidR="00E57771" w:rsidSect="00B001B8">
      <w:footerReference w:type="default" r:id="rId12"/>
      <w:pgSz w:w="11906" w:h="16838"/>
      <w:pgMar w:top="1152" w:right="1440" w:bottom="1152" w:left="1440" w:header="706" w:footer="28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C442" w14:textId="77777777" w:rsidR="00E83AE0" w:rsidRDefault="00E83AE0">
      <w:r>
        <w:separator/>
      </w:r>
    </w:p>
  </w:endnote>
  <w:endnote w:type="continuationSeparator" w:id="0">
    <w:p w14:paraId="6BD4078F" w14:textId="77777777" w:rsidR="00E83AE0" w:rsidRDefault="00E83AE0">
      <w:r>
        <w:continuationSeparator/>
      </w:r>
    </w:p>
  </w:endnote>
  <w:endnote w:type="continuationNotice" w:id="1">
    <w:p w14:paraId="7C7F1681" w14:textId="77777777" w:rsidR="00E83AE0" w:rsidRDefault="00E83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2457"/>
      <w:gridCol w:w="2232"/>
      <w:gridCol w:w="2272"/>
    </w:tblGrid>
    <w:tr w:rsidR="008641E4" w14:paraId="5A2022E8" w14:textId="77777777" w:rsidTr="00BC49F9">
      <w:trPr>
        <w:trHeight w:val="290"/>
      </w:trPr>
      <w:tc>
        <w:tcPr>
          <w:tcW w:w="2113" w:type="dxa"/>
        </w:tcPr>
        <w:p w14:paraId="48F905AF" w14:textId="77777777" w:rsidR="008641E4" w:rsidRDefault="008641E4" w:rsidP="00A50FF5">
          <w:pPr>
            <w:rPr>
              <w:rFonts w:cs="Arial"/>
            </w:rPr>
          </w:pPr>
          <w:r>
            <w:rPr>
              <w:rFonts w:cs="Arial"/>
            </w:rPr>
            <w:t>Page</w:t>
          </w:r>
        </w:p>
      </w:tc>
      <w:tc>
        <w:tcPr>
          <w:tcW w:w="2520" w:type="dxa"/>
        </w:tcPr>
        <w:p w14:paraId="145BEAC9" w14:textId="77777777" w:rsidR="008641E4" w:rsidRDefault="008641E4" w:rsidP="00A50FF5">
          <w:pPr>
            <w:rPr>
              <w:rFonts w:cs="Arial"/>
            </w:rPr>
          </w:pPr>
          <w:r>
            <w:rPr>
              <w:rFonts w:cs="Arial"/>
            </w:rPr>
            <w:t>Version</w:t>
          </w:r>
        </w:p>
      </w:tc>
      <w:tc>
        <w:tcPr>
          <w:tcW w:w="2288" w:type="dxa"/>
        </w:tcPr>
        <w:p w14:paraId="254ADD30" w14:textId="77777777" w:rsidR="008641E4" w:rsidRDefault="008641E4" w:rsidP="00A50FF5">
          <w:pPr>
            <w:rPr>
              <w:rFonts w:cs="Arial"/>
            </w:rPr>
          </w:pPr>
          <w:r>
            <w:rPr>
              <w:rFonts w:cs="Arial"/>
            </w:rPr>
            <w:t>Date</w:t>
          </w:r>
        </w:p>
      </w:tc>
      <w:tc>
        <w:tcPr>
          <w:tcW w:w="2321" w:type="dxa"/>
        </w:tcPr>
        <w:p w14:paraId="44144ECF" w14:textId="77777777" w:rsidR="008641E4" w:rsidRDefault="008641E4" w:rsidP="00A50FF5">
          <w:pPr>
            <w:rPr>
              <w:rFonts w:cs="Arial"/>
            </w:rPr>
          </w:pPr>
          <w:r>
            <w:rPr>
              <w:rFonts w:cs="Arial"/>
            </w:rPr>
            <w:t>Author</w:t>
          </w:r>
        </w:p>
      </w:tc>
    </w:tr>
    <w:tr w:rsidR="008641E4" w14:paraId="1A4127E8" w14:textId="77777777" w:rsidTr="00BC49F9">
      <w:trPr>
        <w:trHeight w:val="290"/>
      </w:trPr>
      <w:tc>
        <w:tcPr>
          <w:tcW w:w="2113" w:type="dxa"/>
        </w:tcPr>
        <w:p w14:paraId="1DE7F19B" w14:textId="321108C5" w:rsidR="008641E4" w:rsidRDefault="008641E4" w:rsidP="00A50FF5">
          <w:pPr>
            <w:rPr>
              <w:rFonts w:cs="Arial"/>
            </w:rPr>
          </w:pPr>
          <w:r>
            <w:rPr>
              <w:rStyle w:val="PageNumber"/>
              <w:rFonts w:cs="Arial"/>
              <w:lang w:val="en-US" w:eastAsia="en-GB"/>
            </w:rPr>
            <w:t xml:space="preserve">Page </w:t>
          </w:r>
          <w:r>
            <w:rPr>
              <w:rStyle w:val="PageNumber"/>
              <w:rFonts w:cs="Arial"/>
              <w:lang w:val="en-US" w:eastAsia="en-GB"/>
            </w:rPr>
            <w:fldChar w:fldCharType="begin"/>
          </w:r>
          <w:r>
            <w:rPr>
              <w:rStyle w:val="PageNumber"/>
              <w:rFonts w:cs="Arial"/>
              <w:lang w:val="en-US" w:eastAsia="en-GB"/>
            </w:rPr>
            <w:instrText xml:space="preserve"> PAGE </w:instrText>
          </w:r>
          <w:r>
            <w:rPr>
              <w:rStyle w:val="PageNumber"/>
              <w:rFonts w:cs="Arial"/>
              <w:lang w:val="en-US" w:eastAsia="en-GB"/>
            </w:rPr>
            <w:fldChar w:fldCharType="separate"/>
          </w:r>
          <w:r w:rsidR="007B68C5">
            <w:rPr>
              <w:rStyle w:val="PageNumber"/>
              <w:rFonts w:cs="Arial"/>
              <w:noProof/>
              <w:lang w:val="en-US" w:eastAsia="en-GB"/>
            </w:rPr>
            <w:t>18</w:t>
          </w:r>
          <w:r>
            <w:rPr>
              <w:rStyle w:val="PageNumber"/>
              <w:rFonts w:cs="Arial"/>
              <w:lang w:val="en-US" w:eastAsia="en-GB"/>
            </w:rPr>
            <w:fldChar w:fldCharType="end"/>
          </w:r>
          <w:r>
            <w:rPr>
              <w:rStyle w:val="PageNumber"/>
              <w:rFonts w:cs="Arial"/>
              <w:lang w:val="en-US" w:eastAsia="en-GB"/>
            </w:rPr>
            <w:t xml:space="preserve"> of </w:t>
          </w:r>
          <w:r w:rsidR="00C7173C">
            <w:rPr>
              <w:rStyle w:val="PageNumber"/>
              <w:rFonts w:cs="Arial"/>
              <w:lang w:val="en-US" w:eastAsia="en-GB"/>
            </w:rPr>
            <w:t>11</w:t>
          </w:r>
        </w:p>
      </w:tc>
      <w:tc>
        <w:tcPr>
          <w:tcW w:w="2520" w:type="dxa"/>
        </w:tcPr>
        <w:p w14:paraId="662C7A2F" w14:textId="35510CB7" w:rsidR="008641E4" w:rsidRDefault="00E57771" w:rsidP="00A50FF5">
          <w:pPr>
            <w:rPr>
              <w:rFonts w:cs="Arial"/>
            </w:rPr>
          </w:pPr>
          <w:r>
            <w:rPr>
              <w:rFonts w:cs="Arial"/>
            </w:rPr>
            <w:t>1.</w:t>
          </w:r>
          <w:r w:rsidR="00280775">
            <w:rPr>
              <w:rFonts w:cs="Arial"/>
            </w:rPr>
            <w:t>4</w:t>
          </w:r>
        </w:p>
      </w:tc>
      <w:tc>
        <w:tcPr>
          <w:tcW w:w="2288" w:type="dxa"/>
        </w:tcPr>
        <w:p w14:paraId="535843BA" w14:textId="46D006D2" w:rsidR="008641E4" w:rsidRDefault="00280775" w:rsidP="00A50FF5">
          <w:pPr>
            <w:rPr>
              <w:rFonts w:cs="Arial"/>
            </w:rPr>
          </w:pPr>
          <w:r>
            <w:rPr>
              <w:rFonts w:cs="Arial"/>
            </w:rPr>
            <w:t>August</w:t>
          </w:r>
          <w:r w:rsidR="00CA21A1">
            <w:rPr>
              <w:rFonts w:cs="Arial"/>
            </w:rPr>
            <w:t xml:space="preserve"> </w:t>
          </w:r>
          <w:r w:rsidR="00E57771">
            <w:rPr>
              <w:rFonts w:cs="Arial"/>
            </w:rPr>
            <w:t>2024</w:t>
          </w:r>
        </w:p>
      </w:tc>
      <w:tc>
        <w:tcPr>
          <w:tcW w:w="2321" w:type="dxa"/>
        </w:tcPr>
        <w:p w14:paraId="7C2B0A90" w14:textId="1B5FB52F" w:rsidR="008641E4" w:rsidRDefault="00E57771" w:rsidP="00E57771">
          <w:pPr>
            <w:jc w:val="left"/>
            <w:rPr>
              <w:rFonts w:cs="Arial"/>
            </w:rPr>
          </w:pPr>
          <w:r>
            <w:rPr>
              <w:rFonts w:cs="Arial"/>
            </w:rPr>
            <w:t>Equality and Diversity Manager</w:t>
          </w:r>
        </w:p>
      </w:tc>
    </w:tr>
  </w:tbl>
  <w:p w14:paraId="50A4B0D8" w14:textId="77777777" w:rsidR="008641E4" w:rsidRDefault="0086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B3DD" w14:textId="77777777" w:rsidR="00E83AE0" w:rsidRDefault="00E83AE0">
      <w:r>
        <w:separator/>
      </w:r>
    </w:p>
  </w:footnote>
  <w:footnote w:type="continuationSeparator" w:id="0">
    <w:p w14:paraId="7B5F0DAC" w14:textId="77777777" w:rsidR="00E83AE0" w:rsidRDefault="00E83AE0">
      <w:r>
        <w:continuationSeparator/>
      </w:r>
    </w:p>
  </w:footnote>
  <w:footnote w:type="continuationNotice" w:id="1">
    <w:p w14:paraId="773470BF" w14:textId="77777777" w:rsidR="00E83AE0" w:rsidRDefault="00E83A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319"/>
    <w:multiLevelType w:val="hybridMultilevel"/>
    <w:tmpl w:val="3830F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96410"/>
    <w:multiLevelType w:val="hybridMultilevel"/>
    <w:tmpl w:val="7C6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92DFE"/>
    <w:multiLevelType w:val="hybridMultilevel"/>
    <w:tmpl w:val="0FF6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F6C06"/>
    <w:multiLevelType w:val="hybridMultilevel"/>
    <w:tmpl w:val="F826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D7A43"/>
    <w:multiLevelType w:val="hybridMultilevel"/>
    <w:tmpl w:val="6DA2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F3FE8"/>
    <w:multiLevelType w:val="hybridMultilevel"/>
    <w:tmpl w:val="D73A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963AB"/>
    <w:multiLevelType w:val="hybridMultilevel"/>
    <w:tmpl w:val="BD68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73874"/>
    <w:multiLevelType w:val="hybridMultilevel"/>
    <w:tmpl w:val="E6C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C5"/>
    <w:multiLevelType w:val="hybridMultilevel"/>
    <w:tmpl w:val="CE3A0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3B7B85"/>
    <w:multiLevelType w:val="hybridMultilevel"/>
    <w:tmpl w:val="F7E0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71095"/>
    <w:multiLevelType w:val="hybridMultilevel"/>
    <w:tmpl w:val="9EB40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CC4D96"/>
    <w:multiLevelType w:val="hybridMultilevel"/>
    <w:tmpl w:val="C2E4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DE2259"/>
    <w:multiLevelType w:val="hybridMultilevel"/>
    <w:tmpl w:val="C7964C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05B5C"/>
    <w:multiLevelType w:val="hybridMultilevel"/>
    <w:tmpl w:val="F4B2D32C"/>
    <w:lvl w:ilvl="0" w:tplc="B3101D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46A1C"/>
    <w:multiLevelType w:val="hybridMultilevel"/>
    <w:tmpl w:val="8D2C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333C4"/>
    <w:multiLevelType w:val="hybridMultilevel"/>
    <w:tmpl w:val="9014EF0C"/>
    <w:lvl w:ilvl="0" w:tplc="0809000F">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B052682"/>
    <w:multiLevelType w:val="hybridMultilevel"/>
    <w:tmpl w:val="0ABAF6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DD20C9"/>
    <w:multiLevelType w:val="hybridMultilevel"/>
    <w:tmpl w:val="D69A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22ACB"/>
    <w:multiLevelType w:val="hybridMultilevel"/>
    <w:tmpl w:val="B5F8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AA5F80"/>
    <w:multiLevelType w:val="hybridMultilevel"/>
    <w:tmpl w:val="FDF4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4220DE"/>
    <w:multiLevelType w:val="hybridMultilevel"/>
    <w:tmpl w:val="402C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C4BB8"/>
    <w:multiLevelType w:val="hybridMultilevel"/>
    <w:tmpl w:val="38707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ADF1E56"/>
    <w:multiLevelType w:val="hybridMultilevel"/>
    <w:tmpl w:val="A25C1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2A76BC"/>
    <w:multiLevelType w:val="hybridMultilevel"/>
    <w:tmpl w:val="C9CC3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A67D5"/>
    <w:multiLevelType w:val="hybridMultilevel"/>
    <w:tmpl w:val="39D2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A11DD"/>
    <w:multiLevelType w:val="hybridMultilevel"/>
    <w:tmpl w:val="09DC8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3CB5B37"/>
    <w:multiLevelType w:val="hybridMultilevel"/>
    <w:tmpl w:val="4F2CC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EBA71F"/>
    <w:multiLevelType w:val="hybridMultilevel"/>
    <w:tmpl w:val="973EA1BA"/>
    <w:lvl w:ilvl="0" w:tplc="E7A2CF2C">
      <w:start w:val="1"/>
      <w:numFmt w:val="bullet"/>
      <w:lvlText w:val=""/>
      <w:lvlJc w:val="left"/>
      <w:pPr>
        <w:ind w:left="720" w:hanging="360"/>
      </w:pPr>
      <w:rPr>
        <w:rFonts w:ascii="Symbol" w:hAnsi="Symbol" w:hint="default"/>
      </w:rPr>
    </w:lvl>
    <w:lvl w:ilvl="1" w:tplc="84CA99B2">
      <w:start w:val="1"/>
      <w:numFmt w:val="bullet"/>
      <w:lvlText w:val="o"/>
      <w:lvlJc w:val="left"/>
      <w:pPr>
        <w:ind w:left="1440" w:hanging="360"/>
      </w:pPr>
      <w:rPr>
        <w:rFonts w:ascii="Courier New" w:hAnsi="Courier New" w:hint="default"/>
      </w:rPr>
    </w:lvl>
    <w:lvl w:ilvl="2" w:tplc="CAF0E0EA">
      <w:start w:val="1"/>
      <w:numFmt w:val="bullet"/>
      <w:lvlText w:val=""/>
      <w:lvlJc w:val="left"/>
      <w:pPr>
        <w:ind w:left="2160" w:hanging="360"/>
      </w:pPr>
      <w:rPr>
        <w:rFonts w:ascii="Wingdings" w:hAnsi="Wingdings" w:hint="default"/>
      </w:rPr>
    </w:lvl>
    <w:lvl w:ilvl="3" w:tplc="33886202">
      <w:start w:val="1"/>
      <w:numFmt w:val="bullet"/>
      <w:lvlText w:val=""/>
      <w:lvlJc w:val="left"/>
      <w:pPr>
        <w:ind w:left="2880" w:hanging="360"/>
      </w:pPr>
      <w:rPr>
        <w:rFonts w:ascii="Symbol" w:hAnsi="Symbol" w:hint="default"/>
      </w:rPr>
    </w:lvl>
    <w:lvl w:ilvl="4" w:tplc="5A920C38">
      <w:start w:val="1"/>
      <w:numFmt w:val="bullet"/>
      <w:lvlText w:val="o"/>
      <w:lvlJc w:val="left"/>
      <w:pPr>
        <w:ind w:left="3600" w:hanging="360"/>
      </w:pPr>
      <w:rPr>
        <w:rFonts w:ascii="Courier New" w:hAnsi="Courier New" w:hint="default"/>
      </w:rPr>
    </w:lvl>
    <w:lvl w:ilvl="5" w:tplc="180A9120">
      <w:start w:val="1"/>
      <w:numFmt w:val="bullet"/>
      <w:lvlText w:val=""/>
      <w:lvlJc w:val="left"/>
      <w:pPr>
        <w:ind w:left="4320" w:hanging="360"/>
      </w:pPr>
      <w:rPr>
        <w:rFonts w:ascii="Wingdings" w:hAnsi="Wingdings" w:hint="default"/>
      </w:rPr>
    </w:lvl>
    <w:lvl w:ilvl="6" w:tplc="E17E4508">
      <w:start w:val="1"/>
      <w:numFmt w:val="bullet"/>
      <w:lvlText w:val=""/>
      <w:lvlJc w:val="left"/>
      <w:pPr>
        <w:ind w:left="5040" w:hanging="360"/>
      </w:pPr>
      <w:rPr>
        <w:rFonts w:ascii="Symbol" w:hAnsi="Symbol" w:hint="default"/>
      </w:rPr>
    </w:lvl>
    <w:lvl w:ilvl="7" w:tplc="C2ACCA2E">
      <w:start w:val="1"/>
      <w:numFmt w:val="bullet"/>
      <w:lvlText w:val="o"/>
      <w:lvlJc w:val="left"/>
      <w:pPr>
        <w:ind w:left="5760" w:hanging="360"/>
      </w:pPr>
      <w:rPr>
        <w:rFonts w:ascii="Courier New" w:hAnsi="Courier New" w:hint="default"/>
      </w:rPr>
    </w:lvl>
    <w:lvl w:ilvl="8" w:tplc="DCB21630">
      <w:start w:val="1"/>
      <w:numFmt w:val="bullet"/>
      <w:lvlText w:val=""/>
      <w:lvlJc w:val="left"/>
      <w:pPr>
        <w:ind w:left="6480" w:hanging="360"/>
      </w:pPr>
      <w:rPr>
        <w:rFonts w:ascii="Wingdings" w:hAnsi="Wingdings" w:hint="default"/>
      </w:rPr>
    </w:lvl>
  </w:abstractNum>
  <w:abstractNum w:abstractNumId="28" w15:restartNumberingAfterBreak="0">
    <w:nsid w:val="5EB62A5B"/>
    <w:multiLevelType w:val="hybridMultilevel"/>
    <w:tmpl w:val="369A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74EDD"/>
    <w:multiLevelType w:val="hybridMultilevel"/>
    <w:tmpl w:val="76C61E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7E460C"/>
    <w:multiLevelType w:val="hybridMultilevel"/>
    <w:tmpl w:val="E124C9A2"/>
    <w:lvl w:ilvl="0" w:tplc="FEEC2770">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1E44FD"/>
    <w:multiLevelType w:val="hybridMultilevel"/>
    <w:tmpl w:val="A2449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BC5D12"/>
    <w:multiLevelType w:val="hybridMultilevel"/>
    <w:tmpl w:val="CBD8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2C348F"/>
    <w:multiLevelType w:val="hybridMultilevel"/>
    <w:tmpl w:val="FE4EB7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94825"/>
    <w:multiLevelType w:val="hybridMultilevel"/>
    <w:tmpl w:val="FFBC9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2592530">
    <w:abstractNumId w:val="27"/>
  </w:num>
  <w:num w:numId="2" w16cid:durableId="531922176">
    <w:abstractNumId w:val="23"/>
  </w:num>
  <w:num w:numId="3" w16cid:durableId="1861234298">
    <w:abstractNumId w:val="1"/>
  </w:num>
  <w:num w:numId="4" w16cid:durableId="143395585">
    <w:abstractNumId w:val="2"/>
  </w:num>
  <w:num w:numId="5" w16cid:durableId="776749831">
    <w:abstractNumId w:val="9"/>
  </w:num>
  <w:num w:numId="6" w16cid:durableId="1651640920">
    <w:abstractNumId w:val="3"/>
  </w:num>
  <w:num w:numId="7" w16cid:durableId="16466780">
    <w:abstractNumId w:val="5"/>
  </w:num>
  <w:num w:numId="8" w16cid:durableId="488835241">
    <w:abstractNumId w:val="32"/>
  </w:num>
  <w:num w:numId="9" w16cid:durableId="1490553912">
    <w:abstractNumId w:val="7"/>
  </w:num>
  <w:num w:numId="10" w16cid:durableId="207956869">
    <w:abstractNumId w:val="24"/>
  </w:num>
  <w:num w:numId="11" w16cid:durableId="1517114539">
    <w:abstractNumId w:val="11"/>
  </w:num>
  <w:num w:numId="12" w16cid:durableId="412161800">
    <w:abstractNumId w:val="14"/>
  </w:num>
  <w:num w:numId="13" w16cid:durableId="777871973">
    <w:abstractNumId w:val="15"/>
  </w:num>
  <w:num w:numId="14" w16cid:durableId="1077437524">
    <w:abstractNumId w:val="18"/>
  </w:num>
  <w:num w:numId="15" w16cid:durableId="1149781724">
    <w:abstractNumId w:val="19"/>
  </w:num>
  <w:num w:numId="16" w16cid:durableId="1155029584">
    <w:abstractNumId w:val="6"/>
  </w:num>
  <w:num w:numId="17" w16cid:durableId="848641048">
    <w:abstractNumId w:val="17"/>
  </w:num>
  <w:num w:numId="18" w16cid:durableId="1498496527">
    <w:abstractNumId w:val="20"/>
  </w:num>
  <w:num w:numId="19" w16cid:durableId="1514102346">
    <w:abstractNumId w:val="0"/>
  </w:num>
  <w:num w:numId="20" w16cid:durableId="1087847115">
    <w:abstractNumId w:val="12"/>
  </w:num>
  <w:num w:numId="21" w16cid:durableId="1692561591">
    <w:abstractNumId w:val="33"/>
  </w:num>
  <w:num w:numId="22" w16cid:durableId="684479596">
    <w:abstractNumId w:val="22"/>
  </w:num>
  <w:num w:numId="23" w16cid:durableId="2074504313">
    <w:abstractNumId w:val="34"/>
  </w:num>
  <w:num w:numId="24" w16cid:durableId="1817532899">
    <w:abstractNumId w:val="13"/>
  </w:num>
  <w:num w:numId="25" w16cid:durableId="1508862341">
    <w:abstractNumId w:val="10"/>
  </w:num>
  <w:num w:numId="26" w16cid:durableId="729885691">
    <w:abstractNumId w:val="16"/>
  </w:num>
  <w:num w:numId="27" w16cid:durableId="173149712">
    <w:abstractNumId w:val="30"/>
  </w:num>
  <w:num w:numId="28" w16cid:durableId="974482898">
    <w:abstractNumId w:val="26"/>
  </w:num>
  <w:num w:numId="29" w16cid:durableId="553152676">
    <w:abstractNumId w:val="25"/>
  </w:num>
  <w:num w:numId="30" w16cid:durableId="644429528">
    <w:abstractNumId w:val="8"/>
  </w:num>
  <w:num w:numId="31" w16cid:durableId="2058972992">
    <w:abstractNumId w:val="21"/>
  </w:num>
  <w:num w:numId="32" w16cid:durableId="863858471">
    <w:abstractNumId w:val="29"/>
  </w:num>
  <w:num w:numId="33" w16cid:durableId="557472462">
    <w:abstractNumId w:val="31"/>
  </w:num>
  <w:num w:numId="34" w16cid:durableId="1897935208">
    <w:abstractNumId w:val="4"/>
  </w:num>
  <w:num w:numId="35" w16cid:durableId="18192974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650"/>
    <w:rsid w:val="00010AE2"/>
    <w:rsid w:val="00022D33"/>
    <w:rsid w:val="00027925"/>
    <w:rsid w:val="00034080"/>
    <w:rsid w:val="00042AD5"/>
    <w:rsid w:val="00043A35"/>
    <w:rsid w:val="00044494"/>
    <w:rsid w:val="00045477"/>
    <w:rsid w:val="00051A9E"/>
    <w:rsid w:val="00061405"/>
    <w:rsid w:val="00061D0A"/>
    <w:rsid w:val="00063F74"/>
    <w:rsid w:val="000919D6"/>
    <w:rsid w:val="000A5E72"/>
    <w:rsid w:val="000B03F7"/>
    <w:rsid w:val="000B3C06"/>
    <w:rsid w:val="000B6608"/>
    <w:rsid w:val="000B6DAD"/>
    <w:rsid w:val="000B7CE1"/>
    <w:rsid w:val="000B7DCC"/>
    <w:rsid w:val="000D66C5"/>
    <w:rsid w:val="000E137E"/>
    <w:rsid w:val="000F2BD9"/>
    <w:rsid w:val="000F36C4"/>
    <w:rsid w:val="00106975"/>
    <w:rsid w:val="001507E9"/>
    <w:rsid w:val="00156B5A"/>
    <w:rsid w:val="00157CB6"/>
    <w:rsid w:val="00166B6A"/>
    <w:rsid w:val="00174C1D"/>
    <w:rsid w:val="00176D30"/>
    <w:rsid w:val="001818BA"/>
    <w:rsid w:val="001A1154"/>
    <w:rsid w:val="001A3137"/>
    <w:rsid w:val="001A5BFF"/>
    <w:rsid w:val="001D4401"/>
    <w:rsid w:val="001D7A73"/>
    <w:rsid w:val="001E39DB"/>
    <w:rsid w:val="001E5965"/>
    <w:rsid w:val="001E5D9D"/>
    <w:rsid w:val="001F550B"/>
    <w:rsid w:val="00201053"/>
    <w:rsid w:val="00204B0A"/>
    <w:rsid w:val="00213CDD"/>
    <w:rsid w:val="0021611D"/>
    <w:rsid w:val="002203BD"/>
    <w:rsid w:val="002312DC"/>
    <w:rsid w:val="00244185"/>
    <w:rsid w:val="00246EA3"/>
    <w:rsid w:val="00255609"/>
    <w:rsid w:val="00261097"/>
    <w:rsid w:val="002642C9"/>
    <w:rsid w:val="00267332"/>
    <w:rsid w:val="002722A6"/>
    <w:rsid w:val="00280775"/>
    <w:rsid w:val="0028126D"/>
    <w:rsid w:val="002839AE"/>
    <w:rsid w:val="00297272"/>
    <w:rsid w:val="002A0D79"/>
    <w:rsid w:val="002B2B24"/>
    <w:rsid w:val="002B67EF"/>
    <w:rsid w:val="002C1A41"/>
    <w:rsid w:val="002D11E7"/>
    <w:rsid w:val="002D51E9"/>
    <w:rsid w:val="002D5531"/>
    <w:rsid w:val="002D669E"/>
    <w:rsid w:val="002E4FF8"/>
    <w:rsid w:val="002E517D"/>
    <w:rsid w:val="002F2B66"/>
    <w:rsid w:val="002F3611"/>
    <w:rsid w:val="00333B49"/>
    <w:rsid w:val="00350576"/>
    <w:rsid w:val="00352CA3"/>
    <w:rsid w:val="00353096"/>
    <w:rsid w:val="003667B0"/>
    <w:rsid w:val="00373C63"/>
    <w:rsid w:val="00380974"/>
    <w:rsid w:val="00394203"/>
    <w:rsid w:val="003B45B6"/>
    <w:rsid w:val="003F5037"/>
    <w:rsid w:val="00400D0A"/>
    <w:rsid w:val="00404DC9"/>
    <w:rsid w:val="0040749D"/>
    <w:rsid w:val="00420C18"/>
    <w:rsid w:val="004262B3"/>
    <w:rsid w:val="00444F64"/>
    <w:rsid w:val="00453DA6"/>
    <w:rsid w:val="0046442C"/>
    <w:rsid w:val="004645EA"/>
    <w:rsid w:val="004744DA"/>
    <w:rsid w:val="00482E59"/>
    <w:rsid w:val="00492EC7"/>
    <w:rsid w:val="0049541A"/>
    <w:rsid w:val="004B4D88"/>
    <w:rsid w:val="004D70E0"/>
    <w:rsid w:val="004F68C6"/>
    <w:rsid w:val="004F7C83"/>
    <w:rsid w:val="00502862"/>
    <w:rsid w:val="00505EAC"/>
    <w:rsid w:val="00513F95"/>
    <w:rsid w:val="005177CD"/>
    <w:rsid w:val="00540CA0"/>
    <w:rsid w:val="0054216C"/>
    <w:rsid w:val="0054458F"/>
    <w:rsid w:val="00545835"/>
    <w:rsid w:val="0054650C"/>
    <w:rsid w:val="0056582E"/>
    <w:rsid w:val="005750AE"/>
    <w:rsid w:val="00580B27"/>
    <w:rsid w:val="00585526"/>
    <w:rsid w:val="005B09BB"/>
    <w:rsid w:val="005C0847"/>
    <w:rsid w:val="005C598C"/>
    <w:rsid w:val="005D19E0"/>
    <w:rsid w:val="005D4B8D"/>
    <w:rsid w:val="005E1970"/>
    <w:rsid w:val="005F48B0"/>
    <w:rsid w:val="00603210"/>
    <w:rsid w:val="00605334"/>
    <w:rsid w:val="00611BCE"/>
    <w:rsid w:val="00620C1E"/>
    <w:rsid w:val="006218E4"/>
    <w:rsid w:val="00621F86"/>
    <w:rsid w:val="0063244F"/>
    <w:rsid w:val="00633B2B"/>
    <w:rsid w:val="00656DEC"/>
    <w:rsid w:val="00657CD0"/>
    <w:rsid w:val="00667A16"/>
    <w:rsid w:val="00677103"/>
    <w:rsid w:val="00682E25"/>
    <w:rsid w:val="0069047F"/>
    <w:rsid w:val="00695376"/>
    <w:rsid w:val="006960D8"/>
    <w:rsid w:val="0069634C"/>
    <w:rsid w:val="00697A80"/>
    <w:rsid w:val="006A66F4"/>
    <w:rsid w:val="006A79B2"/>
    <w:rsid w:val="006B0304"/>
    <w:rsid w:val="006B1230"/>
    <w:rsid w:val="006B2271"/>
    <w:rsid w:val="006B6C94"/>
    <w:rsid w:val="006B7090"/>
    <w:rsid w:val="006C2231"/>
    <w:rsid w:val="006D2BCB"/>
    <w:rsid w:val="006E6616"/>
    <w:rsid w:val="006E7700"/>
    <w:rsid w:val="006F001B"/>
    <w:rsid w:val="006F4B7F"/>
    <w:rsid w:val="00711C24"/>
    <w:rsid w:val="007169EE"/>
    <w:rsid w:val="00717F42"/>
    <w:rsid w:val="0072395A"/>
    <w:rsid w:val="0075192F"/>
    <w:rsid w:val="00752C7C"/>
    <w:rsid w:val="00757DC3"/>
    <w:rsid w:val="007609B8"/>
    <w:rsid w:val="00773138"/>
    <w:rsid w:val="00775DC1"/>
    <w:rsid w:val="007808C1"/>
    <w:rsid w:val="007910C5"/>
    <w:rsid w:val="007A0F53"/>
    <w:rsid w:val="007A2CEA"/>
    <w:rsid w:val="007B68C5"/>
    <w:rsid w:val="007C643E"/>
    <w:rsid w:val="007D603C"/>
    <w:rsid w:val="007E3299"/>
    <w:rsid w:val="007F34FF"/>
    <w:rsid w:val="007F380E"/>
    <w:rsid w:val="008032EA"/>
    <w:rsid w:val="00815621"/>
    <w:rsid w:val="00823A99"/>
    <w:rsid w:val="00823F79"/>
    <w:rsid w:val="00826CBB"/>
    <w:rsid w:val="00830020"/>
    <w:rsid w:val="00830091"/>
    <w:rsid w:val="0083179D"/>
    <w:rsid w:val="00845CE4"/>
    <w:rsid w:val="00847E0C"/>
    <w:rsid w:val="00853C05"/>
    <w:rsid w:val="00862BFA"/>
    <w:rsid w:val="008641E4"/>
    <w:rsid w:val="00865678"/>
    <w:rsid w:val="00867081"/>
    <w:rsid w:val="00871980"/>
    <w:rsid w:val="0088623B"/>
    <w:rsid w:val="008A6613"/>
    <w:rsid w:val="008A73F8"/>
    <w:rsid w:val="008B2560"/>
    <w:rsid w:val="008B2A15"/>
    <w:rsid w:val="008B364D"/>
    <w:rsid w:val="008C2DD7"/>
    <w:rsid w:val="008C6CD9"/>
    <w:rsid w:val="008C6D2E"/>
    <w:rsid w:val="008D6EA1"/>
    <w:rsid w:val="008F6D0B"/>
    <w:rsid w:val="009100ED"/>
    <w:rsid w:val="009158DD"/>
    <w:rsid w:val="00925050"/>
    <w:rsid w:val="00926175"/>
    <w:rsid w:val="00930D84"/>
    <w:rsid w:val="00931516"/>
    <w:rsid w:val="00935D3E"/>
    <w:rsid w:val="00937291"/>
    <w:rsid w:val="00941731"/>
    <w:rsid w:val="009441CD"/>
    <w:rsid w:val="00947DE7"/>
    <w:rsid w:val="009521B0"/>
    <w:rsid w:val="00954717"/>
    <w:rsid w:val="00955509"/>
    <w:rsid w:val="009570F9"/>
    <w:rsid w:val="0096022C"/>
    <w:rsid w:val="009616C7"/>
    <w:rsid w:val="009624B5"/>
    <w:rsid w:val="00962754"/>
    <w:rsid w:val="00962BA9"/>
    <w:rsid w:val="0096767C"/>
    <w:rsid w:val="0097576F"/>
    <w:rsid w:val="0098530A"/>
    <w:rsid w:val="00992D29"/>
    <w:rsid w:val="009944C9"/>
    <w:rsid w:val="009A3391"/>
    <w:rsid w:val="009C1A25"/>
    <w:rsid w:val="009C2857"/>
    <w:rsid w:val="009C3436"/>
    <w:rsid w:val="009C7E1D"/>
    <w:rsid w:val="009D6619"/>
    <w:rsid w:val="009F1808"/>
    <w:rsid w:val="009F3AA8"/>
    <w:rsid w:val="009F7F1F"/>
    <w:rsid w:val="00A02A56"/>
    <w:rsid w:val="00A0450B"/>
    <w:rsid w:val="00A11AEB"/>
    <w:rsid w:val="00A26DE0"/>
    <w:rsid w:val="00A30423"/>
    <w:rsid w:val="00A40368"/>
    <w:rsid w:val="00A50FF5"/>
    <w:rsid w:val="00A51C9E"/>
    <w:rsid w:val="00A524DE"/>
    <w:rsid w:val="00A627F5"/>
    <w:rsid w:val="00A67AFF"/>
    <w:rsid w:val="00A7326B"/>
    <w:rsid w:val="00A73311"/>
    <w:rsid w:val="00A87484"/>
    <w:rsid w:val="00AA5C6A"/>
    <w:rsid w:val="00AB2814"/>
    <w:rsid w:val="00AB414F"/>
    <w:rsid w:val="00AB633C"/>
    <w:rsid w:val="00AC5553"/>
    <w:rsid w:val="00AC7815"/>
    <w:rsid w:val="00AD0467"/>
    <w:rsid w:val="00AE0805"/>
    <w:rsid w:val="00AF1900"/>
    <w:rsid w:val="00AF1C4A"/>
    <w:rsid w:val="00AF792D"/>
    <w:rsid w:val="00B001B8"/>
    <w:rsid w:val="00B13958"/>
    <w:rsid w:val="00B14E24"/>
    <w:rsid w:val="00B239AA"/>
    <w:rsid w:val="00B33690"/>
    <w:rsid w:val="00B42AF9"/>
    <w:rsid w:val="00B43ED4"/>
    <w:rsid w:val="00B64767"/>
    <w:rsid w:val="00B71072"/>
    <w:rsid w:val="00B72224"/>
    <w:rsid w:val="00B72421"/>
    <w:rsid w:val="00B85E6D"/>
    <w:rsid w:val="00B925A3"/>
    <w:rsid w:val="00B92891"/>
    <w:rsid w:val="00B942A0"/>
    <w:rsid w:val="00B94504"/>
    <w:rsid w:val="00BA1F0D"/>
    <w:rsid w:val="00BA2B1F"/>
    <w:rsid w:val="00BC49F9"/>
    <w:rsid w:val="00BD1796"/>
    <w:rsid w:val="00BD276D"/>
    <w:rsid w:val="00BD6955"/>
    <w:rsid w:val="00BD6FE8"/>
    <w:rsid w:val="00BE30AD"/>
    <w:rsid w:val="00BF0925"/>
    <w:rsid w:val="00C054E9"/>
    <w:rsid w:val="00C05F8C"/>
    <w:rsid w:val="00C11B33"/>
    <w:rsid w:val="00C1278A"/>
    <w:rsid w:val="00C25ADA"/>
    <w:rsid w:val="00C30F26"/>
    <w:rsid w:val="00C4039F"/>
    <w:rsid w:val="00C45285"/>
    <w:rsid w:val="00C518AE"/>
    <w:rsid w:val="00C52946"/>
    <w:rsid w:val="00C648CA"/>
    <w:rsid w:val="00C66642"/>
    <w:rsid w:val="00C67E5C"/>
    <w:rsid w:val="00C7173C"/>
    <w:rsid w:val="00C72503"/>
    <w:rsid w:val="00C9552F"/>
    <w:rsid w:val="00CA1ED8"/>
    <w:rsid w:val="00CA21A1"/>
    <w:rsid w:val="00CA702E"/>
    <w:rsid w:val="00CB0DE9"/>
    <w:rsid w:val="00CC6CF3"/>
    <w:rsid w:val="00CD1B7B"/>
    <w:rsid w:val="00CD6AB4"/>
    <w:rsid w:val="00CE051C"/>
    <w:rsid w:val="00CE065D"/>
    <w:rsid w:val="00CE107C"/>
    <w:rsid w:val="00CE4D80"/>
    <w:rsid w:val="00CE5517"/>
    <w:rsid w:val="00CE78A1"/>
    <w:rsid w:val="00CF0AE6"/>
    <w:rsid w:val="00CF5AAA"/>
    <w:rsid w:val="00D0092D"/>
    <w:rsid w:val="00D1493A"/>
    <w:rsid w:val="00D15194"/>
    <w:rsid w:val="00D24F37"/>
    <w:rsid w:val="00D31311"/>
    <w:rsid w:val="00D44EA5"/>
    <w:rsid w:val="00D527F7"/>
    <w:rsid w:val="00D70959"/>
    <w:rsid w:val="00D70FE2"/>
    <w:rsid w:val="00D901BE"/>
    <w:rsid w:val="00D92CA8"/>
    <w:rsid w:val="00D95CAC"/>
    <w:rsid w:val="00D972A8"/>
    <w:rsid w:val="00DA0FE8"/>
    <w:rsid w:val="00DB00FB"/>
    <w:rsid w:val="00DB0F88"/>
    <w:rsid w:val="00DB521C"/>
    <w:rsid w:val="00DD2753"/>
    <w:rsid w:val="00DE380E"/>
    <w:rsid w:val="00DE56DA"/>
    <w:rsid w:val="00DE6650"/>
    <w:rsid w:val="00DF75A2"/>
    <w:rsid w:val="00E04A75"/>
    <w:rsid w:val="00E055B3"/>
    <w:rsid w:val="00E06996"/>
    <w:rsid w:val="00E06D77"/>
    <w:rsid w:val="00E07F83"/>
    <w:rsid w:val="00E10295"/>
    <w:rsid w:val="00E11470"/>
    <w:rsid w:val="00E212F1"/>
    <w:rsid w:val="00E268A3"/>
    <w:rsid w:val="00E4333F"/>
    <w:rsid w:val="00E45DC4"/>
    <w:rsid w:val="00E47345"/>
    <w:rsid w:val="00E51BC5"/>
    <w:rsid w:val="00E52332"/>
    <w:rsid w:val="00E53CC7"/>
    <w:rsid w:val="00E54330"/>
    <w:rsid w:val="00E57771"/>
    <w:rsid w:val="00E644BF"/>
    <w:rsid w:val="00E6539E"/>
    <w:rsid w:val="00E70BF9"/>
    <w:rsid w:val="00E73EB1"/>
    <w:rsid w:val="00E74C86"/>
    <w:rsid w:val="00E7798A"/>
    <w:rsid w:val="00E8125F"/>
    <w:rsid w:val="00E83AE0"/>
    <w:rsid w:val="00E85FB8"/>
    <w:rsid w:val="00E9163F"/>
    <w:rsid w:val="00E967FB"/>
    <w:rsid w:val="00EA1F1F"/>
    <w:rsid w:val="00EA7F44"/>
    <w:rsid w:val="00EB1855"/>
    <w:rsid w:val="00EB408B"/>
    <w:rsid w:val="00EB5A58"/>
    <w:rsid w:val="00EC4C88"/>
    <w:rsid w:val="00EC4E82"/>
    <w:rsid w:val="00ED28D2"/>
    <w:rsid w:val="00ED4EF8"/>
    <w:rsid w:val="00ED5301"/>
    <w:rsid w:val="00ED5C65"/>
    <w:rsid w:val="00EE25E2"/>
    <w:rsid w:val="00EF37A0"/>
    <w:rsid w:val="00EF5988"/>
    <w:rsid w:val="00F0244A"/>
    <w:rsid w:val="00F10255"/>
    <w:rsid w:val="00F13AD5"/>
    <w:rsid w:val="00F16B5E"/>
    <w:rsid w:val="00F2702D"/>
    <w:rsid w:val="00F30348"/>
    <w:rsid w:val="00F42344"/>
    <w:rsid w:val="00F468C3"/>
    <w:rsid w:val="00F514E4"/>
    <w:rsid w:val="00F52D4B"/>
    <w:rsid w:val="00F55F77"/>
    <w:rsid w:val="00F5646B"/>
    <w:rsid w:val="00F76982"/>
    <w:rsid w:val="00F8099B"/>
    <w:rsid w:val="00F834F3"/>
    <w:rsid w:val="00F87BF1"/>
    <w:rsid w:val="00F957CF"/>
    <w:rsid w:val="00F9781C"/>
    <w:rsid w:val="00F9792C"/>
    <w:rsid w:val="00FA1121"/>
    <w:rsid w:val="00FB6F88"/>
    <w:rsid w:val="00FC0246"/>
    <w:rsid w:val="00FC7C78"/>
    <w:rsid w:val="00FE0F02"/>
    <w:rsid w:val="00FE5F6E"/>
    <w:rsid w:val="022EDDD2"/>
    <w:rsid w:val="0307A9BD"/>
    <w:rsid w:val="0497CAC1"/>
    <w:rsid w:val="088FD3E9"/>
    <w:rsid w:val="08AAF35E"/>
    <w:rsid w:val="093DAC78"/>
    <w:rsid w:val="0DB0D164"/>
    <w:rsid w:val="0E7E7383"/>
    <w:rsid w:val="0FD41CF0"/>
    <w:rsid w:val="1AC69E90"/>
    <w:rsid w:val="1AEC1936"/>
    <w:rsid w:val="1B0BB01E"/>
    <w:rsid w:val="1BFBA7B2"/>
    <w:rsid w:val="1F71105F"/>
    <w:rsid w:val="2173CF2F"/>
    <w:rsid w:val="250B9684"/>
    <w:rsid w:val="254FAE14"/>
    <w:rsid w:val="2583B4E4"/>
    <w:rsid w:val="2719F810"/>
    <w:rsid w:val="2ADD6A6B"/>
    <w:rsid w:val="2B2878CF"/>
    <w:rsid w:val="2CC616A3"/>
    <w:rsid w:val="2D9CDCEA"/>
    <w:rsid w:val="2ED4B2A1"/>
    <w:rsid w:val="31751BA3"/>
    <w:rsid w:val="31845F67"/>
    <w:rsid w:val="342D4512"/>
    <w:rsid w:val="344EDA0A"/>
    <w:rsid w:val="345E2276"/>
    <w:rsid w:val="34D4B087"/>
    <w:rsid w:val="36E7957D"/>
    <w:rsid w:val="37236B96"/>
    <w:rsid w:val="37BD46FC"/>
    <w:rsid w:val="38AA0AF0"/>
    <w:rsid w:val="3907059B"/>
    <w:rsid w:val="3B0C8F7C"/>
    <w:rsid w:val="3CD5D452"/>
    <w:rsid w:val="3D429300"/>
    <w:rsid w:val="41275092"/>
    <w:rsid w:val="474AC14F"/>
    <w:rsid w:val="47E0872C"/>
    <w:rsid w:val="486CF7F2"/>
    <w:rsid w:val="4926C869"/>
    <w:rsid w:val="4C5020AE"/>
    <w:rsid w:val="4DCE65F9"/>
    <w:rsid w:val="4EC00E9C"/>
    <w:rsid w:val="51D1AA2B"/>
    <w:rsid w:val="52119151"/>
    <w:rsid w:val="530DA35C"/>
    <w:rsid w:val="53CDEF45"/>
    <w:rsid w:val="54119F9E"/>
    <w:rsid w:val="5497DF8A"/>
    <w:rsid w:val="56A375E2"/>
    <w:rsid w:val="56B4EDA6"/>
    <w:rsid w:val="57D19D9C"/>
    <w:rsid w:val="5D25DEE2"/>
    <w:rsid w:val="618858FD"/>
    <w:rsid w:val="62634866"/>
    <w:rsid w:val="62C33490"/>
    <w:rsid w:val="65A4A834"/>
    <w:rsid w:val="6600D79D"/>
    <w:rsid w:val="67293C01"/>
    <w:rsid w:val="6786F389"/>
    <w:rsid w:val="68119006"/>
    <w:rsid w:val="68D0CC6A"/>
    <w:rsid w:val="69CB4C36"/>
    <w:rsid w:val="6B934F43"/>
    <w:rsid w:val="6D16C03B"/>
    <w:rsid w:val="70797079"/>
    <w:rsid w:val="70A708B4"/>
    <w:rsid w:val="715C03B6"/>
    <w:rsid w:val="716EED3C"/>
    <w:rsid w:val="75B68BB5"/>
    <w:rsid w:val="78C79A9B"/>
    <w:rsid w:val="78E36092"/>
    <w:rsid w:val="7AAAE9C2"/>
    <w:rsid w:val="7B76E893"/>
    <w:rsid w:val="7B86644E"/>
    <w:rsid w:val="7CEFD789"/>
    <w:rsid w:val="7FCB81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6B438"/>
  <w15:docId w15:val="{D81157D3-D943-41AB-9058-229F4819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26D"/>
    <w:pPr>
      <w:jc w:val="both"/>
    </w:pPr>
    <w:rPr>
      <w:rFonts w:ascii="Arial" w:hAnsi="Arial"/>
      <w:sz w:val="24"/>
      <w:szCs w:val="24"/>
      <w:lang w:eastAsia="en-US"/>
    </w:rPr>
  </w:style>
  <w:style w:type="paragraph" w:styleId="Heading1">
    <w:name w:val="heading 1"/>
    <w:basedOn w:val="Normal"/>
    <w:next w:val="Normal"/>
    <w:link w:val="Heading1Char"/>
    <w:qFormat/>
    <w:rsid w:val="0028126D"/>
    <w:pPr>
      <w:keepNext/>
      <w:keepLines/>
      <w:spacing w:before="240" w:after="120"/>
      <w:outlineLvl w:val="0"/>
    </w:pPr>
    <w:rPr>
      <w:rFonts w:eastAsiaTheme="majorEastAsia" w:cstheme="majorBidi"/>
      <w:b/>
      <w:bCs/>
      <w:szCs w:val="28"/>
    </w:rPr>
  </w:style>
  <w:style w:type="paragraph" w:styleId="Heading2">
    <w:name w:val="heading 2"/>
    <w:basedOn w:val="Normal"/>
    <w:next w:val="Normal"/>
    <w:link w:val="Heading2Char"/>
    <w:unhideWhenUsed/>
    <w:qFormat/>
    <w:rsid w:val="0028126D"/>
    <w:pPr>
      <w:keepNext/>
      <w:keepLines/>
      <w:spacing w:before="200"/>
      <w:outlineLvl w:val="1"/>
    </w:pPr>
    <w:rPr>
      <w:rFonts w:eastAsiaTheme="majorEastAsia" w:cstheme="majorBidi"/>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7C78"/>
    <w:rPr>
      <w:color w:val="0000FF"/>
      <w:u w:val="single"/>
    </w:rPr>
  </w:style>
  <w:style w:type="paragraph" w:styleId="Header">
    <w:name w:val="header"/>
    <w:basedOn w:val="Normal"/>
    <w:rsid w:val="007C643E"/>
    <w:pPr>
      <w:tabs>
        <w:tab w:val="center" w:pos="4153"/>
        <w:tab w:val="right" w:pos="8306"/>
      </w:tabs>
    </w:pPr>
  </w:style>
  <w:style w:type="paragraph" w:styleId="Footer">
    <w:name w:val="footer"/>
    <w:basedOn w:val="Normal"/>
    <w:rsid w:val="007C643E"/>
    <w:pPr>
      <w:tabs>
        <w:tab w:val="center" w:pos="4153"/>
        <w:tab w:val="right" w:pos="8306"/>
      </w:tabs>
    </w:pPr>
  </w:style>
  <w:style w:type="character" w:styleId="PageNumber">
    <w:name w:val="page number"/>
    <w:basedOn w:val="DefaultParagraphFont"/>
    <w:rsid w:val="007C643E"/>
  </w:style>
  <w:style w:type="table" w:styleId="TableGrid">
    <w:name w:val="Table Grid"/>
    <w:basedOn w:val="TableNormal"/>
    <w:rsid w:val="00EB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57CD0"/>
    <w:rPr>
      <w:rFonts w:ascii="Tahoma" w:hAnsi="Tahoma" w:cs="Tahoma"/>
      <w:sz w:val="16"/>
      <w:szCs w:val="16"/>
    </w:rPr>
  </w:style>
  <w:style w:type="character" w:customStyle="1" w:styleId="BalloonTextChar">
    <w:name w:val="Balloon Text Char"/>
    <w:basedOn w:val="DefaultParagraphFont"/>
    <w:link w:val="BalloonText"/>
    <w:rsid w:val="00657CD0"/>
    <w:rPr>
      <w:rFonts w:ascii="Tahoma" w:hAnsi="Tahoma" w:cs="Tahoma"/>
      <w:sz w:val="16"/>
      <w:szCs w:val="16"/>
      <w:lang w:eastAsia="en-US"/>
    </w:rPr>
  </w:style>
  <w:style w:type="character" w:customStyle="1" w:styleId="Heading2Char">
    <w:name w:val="Heading 2 Char"/>
    <w:basedOn w:val="DefaultParagraphFont"/>
    <w:link w:val="Heading2"/>
    <w:rsid w:val="0028126D"/>
    <w:rPr>
      <w:rFonts w:ascii="Arial" w:eastAsiaTheme="majorEastAsia" w:hAnsi="Arial" w:cstheme="majorBidi"/>
      <w:b/>
      <w:bCs/>
      <w:i/>
      <w:sz w:val="24"/>
      <w:szCs w:val="26"/>
      <w:lang w:eastAsia="en-US"/>
    </w:rPr>
  </w:style>
  <w:style w:type="character" w:styleId="Emphasis">
    <w:name w:val="Emphasis"/>
    <w:basedOn w:val="DefaultParagraphFont"/>
    <w:rsid w:val="0028126D"/>
    <w:rPr>
      <w:i/>
      <w:iCs/>
    </w:rPr>
  </w:style>
  <w:style w:type="character" w:customStyle="1" w:styleId="Heading1Char">
    <w:name w:val="Heading 1 Char"/>
    <w:basedOn w:val="DefaultParagraphFont"/>
    <w:link w:val="Heading1"/>
    <w:rsid w:val="0028126D"/>
    <w:rPr>
      <w:rFonts w:ascii="Arial" w:eastAsiaTheme="majorEastAsia" w:hAnsi="Arial" w:cstheme="majorBidi"/>
      <w:b/>
      <w:bCs/>
      <w:sz w:val="24"/>
      <w:szCs w:val="28"/>
      <w:lang w:eastAsia="en-US"/>
    </w:rPr>
  </w:style>
  <w:style w:type="paragraph" w:styleId="Title">
    <w:name w:val="Title"/>
    <w:basedOn w:val="Normal"/>
    <w:next w:val="Normal"/>
    <w:link w:val="TitleChar"/>
    <w:qFormat/>
    <w:rsid w:val="0028126D"/>
    <w:pPr>
      <w:spacing w:before="240" w:after="240"/>
      <w:contextualSpacing/>
    </w:pPr>
    <w:rPr>
      <w:rFonts w:eastAsiaTheme="majorEastAsia" w:cstheme="majorBidi"/>
      <w:b/>
      <w:spacing w:val="5"/>
      <w:kern w:val="28"/>
      <w:sz w:val="40"/>
      <w:szCs w:val="52"/>
    </w:rPr>
  </w:style>
  <w:style w:type="character" w:customStyle="1" w:styleId="TitleChar">
    <w:name w:val="Title Char"/>
    <w:basedOn w:val="DefaultParagraphFont"/>
    <w:link w:val="Title"/>
    <w:rsid w:val="0028126D"/>
    <w:rPr>
      <w:rFonts w:ascii="Arial" w:eastAsiaTheme="majorEastAsia" w:hAnsi="Arial" w:cstheme="majorBidi"/>
      <w:b/>
      <w:spacing w:val="5"/>
      <w:kern w:val="28"/>
      <w:sz w:val="40"/>
      <w:szCs w:val="52"/>
      <w:lang w:eastAsia="en-US"/>
    </w:rPr>
  </w:style>
  <w:style w:type="paragraph" w:styleId="ListParagraph">
    <w:name w:val="List Paragraph"/>
    <w:basedOn w:val="Normal"/>
    <w:uiPriority w:val="34"/>
    <w:qFormat/>
    <w:rsid w:val="00E268A3"/>
    <w:pPr>
      <w:ind w:left="720"/>
      <w:contextualSpacing/>
    </w:pPr>
  </w:style>
  <w:style w:type="paragraph" w:styleId="Quote">
    <w:name w:val="Quote"/>
    <w:basedOn w:val="Normal"/>
    <w:next w:val="Normal"/>
    <w:link w:val="QuoteChar"/>
    <w:uiPriority w:val="29"/>
    <w:qFormat/>
    <w:rsid w:val="00E268A3"/>
    <w:rPr>
      <w:i/>
      <w:iCs/>
      <w:color w:val="000000" w:themeColor="text1"/>
    </w:rPr>
  </w:style>
  <w:style w:type="character" w:customStyle="1" w:styleId="QuoteChar">
    <w:name w:val="Quote Char"/>
    <w:basedOn w:val="DefaultParagraphFont"/>
    <w:link w:val="Quote"/>
    <w:uiPriority w:val="29"/>
    <w:rsid w:val="00E268A3"/>
    <w:rPr>
      <w:rFonts w:ascii="Arial" w:hAnsi="Arial"/>
      <w:i/>
      <w:iCs/>
      <w:color w:val="000000" w:themeColor="text1"/>
      <w:sz w:val="24"/>
      <w:szCs w:val="24"/>
      <w:lang w:eastAsia="en-US"/>
    </w:rPr>
  </w:style>
  <w:style w:type="paragraph" w:styleId="Subtitle">
    <w:name w:val="Subtitle"/>
    <w:basedOn w:val="Normal"/>
    <w:next w:val="Normal"/>
    <w:link w:val="SubtitleChar"/>
    <w:qFormat/>
    <w:rsid w:val="00E268A3"/>
    <w:pPr>
      <w:numPr>
        <w:ilvl w:val="1"/>
      </w:numPr>
    </w:pPr>
    <w:rPr>
      <w:rFonts w:eastAsiaTheme="majorEastAsia" w:cstheme="majorBidi"/>
      <w:i/>
      <w:iCs/>
      <w:spacing w:val="15"/>
    </w:rPr>
  </w:style>
  <w:style w:type="character" w:customStyle="1" w:styleId="SubtitleChar">
    <w:name w:val="Subtitle Char"/>
    <w:basedOn w:val="DefaultParagraphFont"/>
    <w:link w:val="Subtitle"/>
    <w:rsid w:val="00E268A3"/>
    <w:rPr>
      <w:rFonts w:ascii="Arial" w:eastAsiaTheme="majorEastAsia" w:hAnsi="Arial" w:cstheme="majorBidi"/>
      <w:i/>
      <w:iCs/>
      <w:spacing w:val="15"/>
      <w:sz w:val="24"/>
      <w:szCs w:val="24"/>
      <w:lang w:eastAsia="en-US"/>
    </w:rPr>
  </w:style>
  <w:style w:type="character" w:styleId="CommentReference">
    <w:name w:val="annotation reference"/>
    <w:basedOn w:val="DefaultParagraphFont"/>
    <w:uiPriority w:val="99"/>
    <w:semiHidden/>
    <w:unhideWhenUsed/>
    <w:rsid w:val="00AF1C4A"/>
    <w:rPr>
      <w:sz w:val="16"/>
      <w:szCs w:val="16"/>
    </w:rPr>
  </w:style>
  <w:style w:type="paragraph" w:styleId="CommentText">
    <w:name w:val="annotation text"/>
    <w:basedOn w:val="Normal"/>
    <w:link w:val="CommentTextChar"/>
    <w:uiPriority w:val="99"/>
    <w:unhideWhenUsed/>
    <w:rsid w:val="00AF1C4A"/>
    <w:rPr>
      <w:sz w:val="20"/>
      <w:szCs w:val="20"/>
    </w:rPr>
  </w:style>
  <w:style w:type="character" w:customStyle="1" w:styleId="CommentTextChar">
    <w:name w:val="Comment Text Char"/>
    <w:basedOn w:val="DefaultParagraphFont"/>
    <w:link w:val="CommentText"/>
    <w:uiPriority w:val="99"/>
    <w:rsid w:val="00AF1C4A"/>
    <w:rPr>
      <w:rFonts w:ascii="Arial" w:hAnsi="Arial"/>
      <w:lang w:eastAsia="en-US"/>
    </w:rPr>
  </w:style>
  <w:style w:type="paragraph" w:styleId="CommentSubject">
    <w:name w:val="annotation subject"/>
    <w:basedOn w:val="CommentText"/>
    <w:next w:val="CommentText"/>
    <w:link w:val="CommentSubjectChar"/>
    <w:semiHidden/>
    <w:unhideWhenUsed/>
    <w:rsid w:val="00AF1C4A"/>
    <w:rPr>
      <w:b/>
      <w:bCs/>
    </w:rPr>
  </w:style>
  <w:style w:type="character" w:customStyle="1" w:styleId="CommentSubjectChar">
    <w:name w:val="Comment Subject Char"/>
    <w:basedOn w:val="CommentTextChar"/>
    <w:link w:val="CommentSubject"/>
    <w:semiHidden/>
    <w:rsid w:val="00AF1C4A"/>
    <w:rPr>
      <w:rFonts w:ascii="Arial" w:hAnsi="Arial"/>
      <w:b/>
      <w:bCs/>
      <w:lang w:eastAsia="en-US"/>
    </w:rPr>
  </w:style>
  <w:style w:type="paragraph" w:customStyle="1" w:styleId="TableParagraph">
    <w:name w:val="Table Paragraph"/>
    <w:basedOn w:val="Normal"/>
    <w:uiPriority w:val="1"/>
    <w:qFormat/>
    <w:rsid w:val="00166B6A"/>
    <w:pPr>
      <w:widowControl w:val="0"/>
      <w:autoSpaceDE w:val="0"/>
      <w:autoSpaceDN w:val="0"/>
      <w:ind w:left="107"/>
      <w:jc w:val="left"/>
    </w:pPr>
    <w:rPr>
      <w:rFonts w:eastAsia="Arial" w:cs="Arial"/>
      <w:sz w:val="22"/>
      <w:szCs w:val="22"/>
      <w:lang w:val="en-US"/>
    </w:rPr>
  </w:style>
  <w:style w:type="paragraph" w:customStyle="1" w:styleId="Default">
    <w:name w:val="Default"/>
    <w:rsid w:val="00E54330"/>
    <w:pPr>
      <w:autoSpaceDE w:val="0"/>
      <w:autoSpaceDN w:val="0"/>
      <w:adjustRightInd w:val="0"/>
    </w:pPr>
    <w:rPr>
      <w:rFonts w:ascii="Arial" w:hAnsi="Arial" w:cs="Arial"/>
      <w:color w:val="000000"/>
      <w:sz w:val="24"/>
      <w:szCs w:val="24"/>
    </w:rPr>
  </w:style>
  <w:style w:type="paragraph" w:customStyle="1" w:styleId="pf0">
    <w:name w:val="pf0"/>
    <w:basedOn w:val="Normal"/>
    <w:rsid w:val="00051A9E"/>
    <w:pPr>
      <w:spacing w:before="100" w:beforeAutospacing="1" w:after="100" w:afterAutospacing="1"/>
      <w:jc w:val="left"/>
    </w:pPr>
    <w:rPr>
      <w:rFonts w:ascii="Times New Roman" w:hAnsi="Times New Roman"/>
      <w:lang w:eastAsia="en-GB"/>
    </w:rPr>
  </w:style>
  <w:style w:type="character" w:customStyle="1" w:styleId="cf01">
    <w:name w:val="cf01"/>
    <w:basedOn w:val="DefaultParagraphFont"/>
    <w:rsid w:val="00051A9E"/>
    <w:rPr>
      <w:rFonts w:ascii="Segoe UI" w:hAnsi="Segoe UI" w:cs="Segoe UI" w:hint="default"/>
      <w:sz w:val="18"/>
      <w:szCs w:val="18"/>
    </w:rPr>
  </w:style>
  <w:style w:type="character" w:styleId="Mention">
    <w:name w:val="Mention"/>
    <w:basedOn w:val="DefaultParagraphFont"/>
    <w:uiPriority w:val="99"/>
    <w:unhideWhenUsed/>
    <w:rsid w:val="00862BFA"/>
    <w:rPr>
      <w:color w:val="2B579A"/>
      <w:shd w:val="clear" w:color="auto" w:fill="E1DFDD"/>
    </w:rPr>
  </w:style>
  <w:style w:type="paragraph" w:styleId="Revision">
    <w:name w:val="Revision"/>
    <w:hidden/>
    <w:uiPriority w:val="99"/>
    <w:semiHidden/>
    <w:rsid w:val="005C084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AC34DA9C95B419E41CEF59F2B10D3" ma:contentTypeVersion="14" ma:contentTypeDescription="Create a new document." ma:contentTypeScope="" ma:versionID="2ff4fa3045ee1606779dab1a39fcad08">
  <xsd:schema xmlns:xsd="http://www.w3.org/2001/XMLSchema" xmlns:xs="http://www.w3.org/2001/XMLSchema" xmlns:p="http://schemas.microsoft.com/office/2006/metadata/properties" xmlns:ns2="8de5375a-bbc9-4927-9c46-7f3f5dd6c549" xmlns:ns3="ae4dd321-408f-4909-9dd5-3ab7889c537f" targetNamespace="http://schemas.microsoft.com/office/2006/metadata/properties" ma:root="true" ma:fieldsID="d61c95ff9a8e1a004f839d352aec94dc" ns2:_="" ns3:_="">
    <xsd:import namespace="8de5375a-bbc9-4927-9c46-7f3f5dd6c549"/>
    <xsd:import namespace="ae4dd321-408f-4909-9dd5-3ab7889c53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5375a-bbc9-4927-9c46-7f3f5dd6c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dd321-408f-4909-9dd5-3ab7889c53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5C4FF-5B40-429D-9D42-ED2DEE35A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5375a-bbc9-4927-9c46-7f3f5dd6c549"/>
    <ds:schemaRef ds:uri="ae4dd321-408f-4909-9dd5-3ab7889c5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73D2A-DAE3-4163-8360-FFA0C2F53482}">
  <ds:schemaRefs>
    <ds:schemaRef ds:uri="http://schemas.microsoft.com/sharepoint/v3/contenttype/forms"/>
  </ds:schemaRefs>
</ds:datastoreItem>
</file>

<file path=customXml/itemProps3.xml><?xml version="1.0" encoding="utf-8"?>
<ds:datastoreItem xmlns:ds="http://schemas.openxmlformats.org/officeDocument/2006/customXml" ds:itemID="{8D4A5C5F-C3BC-48A8-86EC-EE960B0226BA}">
  <ds:schemaRefs>
    <ds:schemaRef ds:uri="http://schemas.openxmlformats.org/officeDocument/2006/bibliography"/>
  </ds:schemaRefs>
</ds:datastoreItem>
</file>

<file path=customXml/itemProps4.xml><?xml version="1.0" encoding="utf-8"?>
<ds:datastoreItem xmlns:ds="http://schemas.openxmlformats.org/officeDocument/2006/customXml" ds:itemID="{7114129F-F730-47CE-A40F-6AFDB31C18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3382</Words>
  <Characters>19283</Characters>
  <Application>Microsoft Office Word</Application>
  <DocSecurity>0</DocSecurity>
  <Lines>160</Lines>
  <Paragraphs>45</Paragraphs>
  <ScaleCrop>false</ScaleCrop>
  <Company>DMBC</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dc:title>
  <dc:subject/>
  <dc:creator>DMBC</dc:creator>
  <cp:keywords/>
  <dc:description/>
  <cp:lastModifiedBy>Moore, Sarah</cp:lastModifiedBy>
  <cp:revision>6</cp:revision>
  <cp:lastPrinted>2022-02-01T02:17:00Z</cp:lastPrinted>
  <dcterms:created xsi:type="dcterms:W3CDTF">2024-09-03T13:49:00Z</dcterms:created>
  <dcterms:modified xsi:type="dcterms:W3CDTF">2024-09-03T13:51:00Z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0x0101004A8AC34DA9C95B419E41CEF59F2B10D3</vt:lpwstr>
  </property>
</Properties>
</file>